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4820"/>
        </w:tabs>
        <w:rPr>
          <w:rFonts w:ascii="Arial" w:cs="Arial" w:eastAsia="Arial" w:hAnsi="Arial"/>
          <w:color w:val="000000"/>
          <w:sz w:val="22"/>
          <w:szCs w:val="22"/>
        </w:rPr>
        <w:sectPr>
          <w:headerReference r:id="rId6" w:type="default"/>
          <w:headerReference r:id="rId7" w:type="first"/>
          <w:footerReference r:id="rId8" w:type="default"/>
          <w:pgSz w:h="16838" w:w="11906" w:orient="portrait"/>
          <w:pgMar w:bottom="1259" w:top="709" w:left="1134" w:right="1134" w:header="709" w:footer="652"/>
          <w:pgNumType w:start="1"/>
        </w:sectPr>
      </w:pPr>
      <w:r w:rsidDel="00000000" w:rsidR="00000000" w:rsidRPr="00000000">
        <w:rPr>
          <w:rFonts w:ascii="Arial" w:cs="Arial" w:eastAsia="Arial" w:hAnsi="Arial"/>
          <w:color w:val="000000"/>
          <w:sz w:val="22"/>
          <w:szCs w:val="22"/>
          <w:rtl w:val="0"/>
        </w:rPr>
        <w:tab/>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Cambria" w:cs="Cambria" w:eastAsia="Cambria" w:hAnsi="Cambria"/>
          <w:color w:val="000000"/>
          <w:sz w:val="32"/>
          <w:szCs w:val="32"/>
        </w:rPr>
      </w:pPr>
      <w:r w:rsidDel="00000000" w:rsidR="00000000" w:rsidRPr="00000000">
        <w:rPr>
          <w:rFonts w:ascii="Cambria" w:cs="Cambria" w:eastAsia="Cambria" w:hAnsi="Cambria"/>
          <w:b w:val="1"/>
          <w:color w:val="000000"/>
          <w:sz w:val="32"/>
          <w:szCs w:val="32"/>
          <w:rtl w:val="0"/>
        </w:rPr>
        <w:t xml:space="preserve">Informace o zpracování osobních údajů pro účely jednání se zájemcem o sociální službu - DENNÍ STACIONÁŘ.</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Vážená paní, vážený pane,</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jako zájemce o sociální službu denního stacionáře nám poskytujete své osobní údaje, které jsou nutné pro vaši identifikaci a pro určení, zda je nabízená sociální služba vhodná pro řešení Vaši situace.  Je pro nás velmi důležité, abychom zajistili ochranu těchto údajů, které nám poskytujete. Chceme Vám proto tímto dokumentem poskytnout informaci o tom, jaké osobní údaje v procesu jednání se zájemcem o Vás zpracováváme, jak je používáme a jak je chráníme. Ochranu Vašeho soukromí bereme vážně, proto si prosím najděte čas na seznámení se s tímto dokumentem. Pokud máte jakékoliv dotazy, můžete nás kontaktovat telefonicky, e-mailem nebo osobně.</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b w:val="1"/>
          <w:color w:val="000000"/>
          <w:sz w:val="24"/>
          <w:szCs w:val="24"/>
          <w:rtl w:val="0"/>
        </w:rPr>
        <w:t xml:space="preserve">Kdo je správcem Vašich osobních údajů a jak jej můžete kontaktovat?</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color w:val="000000"/>
          <w:sz w:val="24"/>
          <w:szCs w:val="24"/>
          <w:rtl w:val="0"/>
        </w:rPr>
        <w:t xml:space="preserve">Správcem Vašich osobních údajů, tedy osobou, která rozhoduje o způsobu a účelu zpracování Vašich osobních údajů, je Slezská diakonie, IČ: 65468562 se sídlem Na Nivách 259/7, 737 01 Český Těšín (dále jen „správce“).</w:t>
      </w:r>
      <w:r w:rsidDel="00000000" w:rsidR="00000000" w:rsidRPr="00000000">
        <w:rPr>
          <w:rFonts w:ascii="Cambria" w:cs="Cambria" w:eastAsia="Cambria" w:hAnsi="Cambria"/>
          <w:color w:val="000000"/>
          <w:sz w:val="24"/>
          <w:szCs w:val="24"/>
          <w:vertAlign w:val="superscript"/>
          <w:rtl w:val="0"/>
        </w:rPr>
        <w:t xml:space="preserve"> </w:t>
      </w:r>
      <w:r w:rsidDel="00000000" w:rsidR="00000000" w:rsidRPr="00000000">
        <w:rPr>
          <w:rFonts w:ascii="Cambria" w:cs="Cambria" w:eastAsia="Cambria" w:hAnsi="Cambria"/>
          <w:color w:val="000000"/>
          <w:sz w:val="24"/>
          <w:szCs w:val="24"/>
          <w:rtl w:val="0"/>
        </w:rPr>
        <w:t xml:space="preserve">Správce můžete kontaktovat poštou na adrese sídla, osobně, prostřednictvím telefonu na čísle 558 764 333 nebo prostřednictvím e-mailu na adrese ustredi@slezskadiakonie.cz.</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Proč Vaše osobní údaje potřebujeme a co nás k tomu opravňuje?</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Vaše osobní údaje potřebujeme pro proces jednání se zájemcem, kdy probíhá vyjednávání a rozhodování o poskytnutí sociální služby vedoucí k možnému uzavření smlouvy o poskytnutí sociální služby a poskytování služby podle Vašich potřeb, přání a dojednaného rozsahu. Jednání může vést případně i k odmítnutí poskytované služby z Vaší strany nebo ze strany nás jako poskytovatele služby.</w:t>
      </w:r>
    </w:p>
    <w:p w:rsidR="00000000" w:rsidDel="00000000" w:rsidP="00000000" w:rsidRDefault="00000000" w:rsidRPr="00000000" w14:paraId="0000000C">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Po dobu tohoto jednání je sociální službou zpracovávána dokumentace jako např. záznam z jednání, dotazník pro jednání se zájemcem o službu aj. Vaše osobní údaje můžeme zpracovávat na základě zákona č. 108/2006 Sb. o sociálních službách a prováděcí vyhlášky č. 505/2006 Sb. v platném znění. </w:t>
      </w:r>
    </w:p>
    <w:p w:rsidR="00000000" w:rsidDel="00000000" w:rsidP="00000000" w:rsidRDefault="00000000" w:rsidRPr="00000000" w14:paraId="0000000D">
      <w:pPr>
        <w:spacing w:line="276"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V případě naplnění kapacity služby máme legislativní povinnost vést Vaše osobní údaje v evidenci odmítnutých zájemců z kapacitních důvodů. Pokud projevíte zájem o kontakt v případě uvolnění kapacity služby, budeme Vaše osobní údaje zpracovávat na základě Vašeho písemného souhlasu.</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Jaké osobní údaje potřebujeme v procesu jednání se zájemcem o službu?</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firstLine="360"/>
        <w:jc w:val="both"/>
        <w:rPr>
          <w:rFonts w:ascii="Arial" w:cs="Arial" w:eastAsia="Arial" w:hAnsi="Arial"/>
          <w:color w:val="000000"/>
        </w:rPr>
      </w:pPr>
      <w:r w:rsidDel="00000000" w:rsidR="00000000" w:rsidRPr="00000000">
        <w:rPr>
          <w:rtl w:val="0"/>
        </w:rPr>
      </w:r>
    </w:p>
    <w:tbl>
      <w:tblPr>
        <w:tblStyle w:val="Table1"/>
        <w:tblW w:w="98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50"/>
        <w:gridCol w:w="1327"/>
        <w:gridCol w:w="5777"/>
        <w:tblGridChange w:id="0">
          <w:tblGrid>
            <w:gridCol w:w="2750"/>
            <w:gridCol w:w="1327"/>
            <w:gridCol w:w="5777"/>
          </w:tblGrid>
        </w:tblGridChange>
      </w:tblGrid>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Osobní údaj</w:t>
            </w:r>
            <w:r w:rsidDel="00000000" w:rsidR="00000000" w:rsidRPr="00000000">
              <w:rPr>
                <w:rtl w:val="0"/>
              </w:rPr>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Kategorie</w:t>
            </w:r>
            <w:r w:rsidDel="00000000" w:rsidR="00000000" w:rsidRPr="00000000">
              <w:rPr>
                <w:rtl w:val="0"/>
              </w:rPr>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Cambria" w:cs="Cambria" w:eastAsia="Cambria" w:hAnsi="Cambria"/>
                <w:color w:val="000000"/>
                <w:sz w:val="22"/>
                <w:szCs w:val="22"/>
              </w:rPr>
            </w:pPr>
            <w:r w:rsidDel="00000000" w:rsidR="00000000" w:rsidRPr="00000000">
              <w:rPr>
                <w:rFonts w:ascii="Cambria" w:cs="Cambria" w:eastAsia="Cambria" w:hAnsi="Cambria"/>
                <w:b w:val="1"/>
                <w:color w:val="000000"/>
                <w:sz w:val="22"/>
                <w:szCs w:val="22"/>
                <w:rtl w:val="0"/>
              </w:rPr>
              <w:t xml:space="preserve">Účel shromažďování </w:t>
            </w:r>
            <w:r w:rsidDel="00000000" w:rsidR="00000000" w:rsidRPr="00000000">
              <w:rPr>
                <w:rtl w:val="0"/>
              </w:rPr>
            </w:r>
          </w:p>
        </w:tc>
      </w:tr>
      <w:tr>
        <w:trPr>
          <w:cantSplit w:val="0"/>
          <w:tblHeader w:val="0"/>
        </w:trPr>
        <w:tc>
          <w:tcPr/>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Jméno a příjmení zájemce, titul</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základní</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Identifikace osoby.</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Datum narození zájemce  </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základní</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Upřesnění identifikace osoby</w:t>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potvrzení cílové skupiny.</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Adresa trvalého bydliště </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základní</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bookmarkStart w:colFirst="0" w:colLast="0" w:name="_30j0zll" w:id="0"/>
            <w:bookmarkEnd w:id="0"/>
            <w:r w:rsidDel="00000000" w:rsidR="00000000" w:rsidRPr="00000000">
              <w:rPr>
                <w:rFonts w:ascii="Cambria" w:cs="Cambria" w:eastAsia="Cambria" w:hAnsi="Cambria"/>
                <w:color w:val="000000"/>
                <w:sz w:val="24"/>
                <w:szCs w:val="24"/>
                <w:rtl w:val="0"/>
              </w:rPr>
              <w:t xml:space="preserve">Slouží pro zasílání korespondence, dále podle zákona 108/2006 paragr.4 – sociální služby jsou poskytovány osobám při splnění těchto podmínek (trvalý pobyt na území ČR, udělení azylu na území ČR, občanovi členského státu EU hlášeného na území ČR, atd.)</w:t>
            </w:r>
          </w:p>
        </w:tc>
      </w:tr>
      <w:tr>
        <w:trPr>
          <w:cantSplit w:val="0"/>
          <w:tblHeader w:val="0"/>
        </w:trPr>
        <w:tc>
          <w:tcPr/>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Kontaktní adresa</w:t>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základní</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situacích, kdy zájemce žije na jiné adrese než je jeho trvalé bydliště (slouží k zasílání korespondence).</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Telefon, email zájemce</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základní</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Slouží k potřebě informovat a zkontaktovat se se zájemcem (dohodnutí termínu jednání).</w:t>
            </w:r>
          </w:p>
        </w:tc>
      </w:tr>
      <w:tr>
        <w:trPr>
          <w:cantSplit w:val="0"/>
          <w:tblHeader w:val="0"/>
        </w:trPr>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Zdravotní stav, diagnostický okruh</w:t>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(údaj je relevantní pro určené služby)</w:t>
            </w:r>
          </w:p>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zvláštní</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Určení, zda spadá do okruhu osob, komu je služba určena. Orientace a reagování na specifické projevy dané diagnózy.</w:t>
            </w:r>
          </w:p>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Mapování potřeb zájemce a nastavení poskytování bezpečné služby.</w:t>
            </w:r>
          </w:p>
        </w:tc>
      </w:tr>
      <w:tr>
        <w:trPr>
          <w:cantSplit w:val="0"/>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Podpůrné opatření při narušení schopnosti zletilého právně jednat (rozsah)</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Omezení svéprávnosti, zastupování členem domácnosti, podpora při rozhodování</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zvláštní</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Vzhledem k ochraně osoby zájemce, informace k možnosti uzavřít se zájemcem právní akt - smlouvu a jiný popis/opatření vedoucí k omezení daného zájemce.</w:t>
            </w:r>
          </w:p>
        </w:tc>
      </w:tr>
      <w:tr>
        <w:trPr>
          <w:cantSplit w:val="0"/>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Jméno, příjmení, titul a kontaktní údaje (adresa, telefon, email) pro osobu, která zastupuje zájemce (opatrovník, člen domácnosti) /podporuje (podporovatel)</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základní</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Zajištění právní závaznosti smlouvy.</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Slouží k určení osoby, která je pověřena vykonávat právní akt/y za zájemce (např. podepisování smlouvy, placení služby).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Slouží k potřebě informovat (např. v případě mimořádné situace i v běžných situacích, kdy je potřeba spojit se s rodinou/ zákonnými zástupci zájemce/ podporovateli)</w:t>
            </w:r>
          </w:p>
        </w:tc>
      </w:tr>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Další osoby – které, je možné kontaktovat: jméno, </w:t>
            </w:r>
            <w:r w:rsidDel="00000000" w:rsidR="00000000" w:rsidRPr="00000000">
              <w:rPr>
                <w:rFonts w:ascii="Cambria" w:cs="Cambria" w:eastAsia="Cambria" w:hAnsi="Cambria"/>
                <w:sz w:val="24"/>
                <w:szCs w:val="24"/>
                <w:rtl w:val="0"/>
              </w:rPr>
              <w:t xml:space="preserve">příjmení</w:t>
            </w:r>
            <w:r w:rsidDel="00000000" w:rsidR="00000000" w:rsidRPr="00000000">
              <w:rPr>
                <w:rFonts w:ascii="Cambria" w:cs="Cambria" w:eastAsia="Cambria" w:hAnsi="Cambria"/>
                <w:color w:val="000000"/>
                <w:sz w:val="24"/>
                <w:szCs w:val="24"/>
                <w:rtl w:val="0"/>
              </w:rPr>
              <w:t xml:space="preserve">, telefon, </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Někdy i: email, adresa, vztah k zájemci</w:t>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Kontakty na další služby, které zájemce využívá a je možné je kontaktovat</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základní</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Koordinace přirozené podpory.</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Slouží k potřebě sdílení a předávání informací o zájemci (pozn. ve službách je ošetřeno souhlasem o předávání informací třetím osobám a jejich rozsahu)</w:t>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Informace o osobách, které je možné kontaktovat v době poskytování sociální služby.  Komunikace v případě náhlé situace (nemoc, nevolnost)</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Řešení potřeb zájemce v průběhu poskytování služby.</w:t>
            </w:r>
          </w:p>
        </w:tc>
      </w:tr>
      <w:tr>
        <w:trPr>
          <w:cantSplit w:val="0"/>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Mapování potřeb – jedná se např. o mapování sebeobslužnosti a samostatnosti zájemce, komunikace, projevy chování, rizikové chování, oblíbené chování</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zvláštní</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Určení, zda zájemce spadá do okruhu osob, komu je služba určena </w:t>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Mapování potřeb zájemce a nastavení poskytování bezpečné služby</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Nevyžadujeme od Vás osobní údaje, které k danému účelu nejsou potřeba.</w:t>
      </w:r>
    </w:p>
    <w:p w:rsidR="00000000" w:rsidDel="00000000" w:rsidP="00000000" w:rsidRDefault="00000000" w:rsidRPr="00000000" w14:paraId="00000047">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Kdo Vaše osobní údaje zpracovává?</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Po dobu jednání se zájemcem o službu pracuje s vašimi osobními údaji pouze sociální pracovník a vedoucí střediska.</w:t>
      </w:r>
    </w:p>
    <w:p w:rsidR="00000000" w:rsidDel="00000000" w:rsidP="00000000" w:rsidRDefault="00000000" w:rsidRPr="00000000" w14:paraId="0000004A">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Jak Vaše osobní údaje chráníme?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Slezská diakonie chrání Vaše osobní údaje fyzicky i v rámci elektronického zpracování. </w:t>
      </w:r>
    </w:p>
    <w:p w:rsidR="00000000" w:rsidDel="00000000" w:rsidP="00000000" w:rsidRDefault="00000000" w:rsidRPr="00000000" w14:paraId="0000004D">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Vaše dokumentace je uložena v uzamykatelných skříních a uzamykatelných kancelářích zaměstnanců služby. Elektronická dokumentace je vedena v počítačích, které jsou chráněna heslem. Každá osoba se přihlašuje do počítače pod vlastním heslem. </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b w:val="1"/>
          <w:color w:val="000000"/>
          <w:sz w:val="24"/>
          <w:szCs w:val="24"/>
          <w:rtl w:val="0"/>
        </w:rPr>
        <w:t xml:space="preserve">Jak dlouho budou Vaše osobní údaje zpracovávány?</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případě poskytování služby zpracováváme po dobu poskytování sociální služby, v  případě, kdy je zájemce veden pouze v evidenci a k poskytování sociální služby nedojde, je dokumentace vedena po dobu určenou pravidly služby a následně v rámci archivace zpracováváme v souladu se Spisovým a skartačním řádem Slezské diakonie. </w:t>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Budou Vaše osobní údaje předávány jiným osobám?</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Zaměstnanci mohou poskytnout osobní údaje další osobě pouze:</w:t>
      </w:r>
    </w:p>
    <w:p w:rsidR="00000000" w:rsidDel="00000000" w:rsidP="00000000" w:rsidRDefault="00000000" w:rsidRPr="00000000" w14:paraId="00000054">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na základě Vašeho písemného souhlasu, </w:t>
      </w:r>
    </w:p>
    <w:p w:rsidR="00000000" w:rsidDel="00000000" w:rsidP="00000000" w:rsidRDefault="00000000" w:rsidRPr="00000000" w14:paraId="00000055">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na základě písemné výzvy soudu nebo policie, </w:t>
      </w:r>
    </w:p>
    <w:p w:rsidR="00000000" w:rsidDel="00000000" w:rsidP="00000000" w:rsidRDefault="00000000" w:rsidRPr="00000000" w14:paraId="00000056">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v rámci kontrolní činnosti (inspektoři kvality v rámci inspekce kvality poskytované služby, jiné kontrolní orgány, nadřízení zaměstnanci Slezské diakonie).</w:t>
      </w:r>
    </w:p>
    <w:p w:rsidR="00000000" w:rsidDel="00000000" w:rsidP="00000000" w:rsidRDefault="00000000" w:rsidRPr="00000000" w14:paraId="00000057">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Všichni zaměstnanci mají povinnost zachovávat mlčenlivost o skutečnostech, které se o Vás dozvěděli v průběhu poskytování služby, tato povinnost trvá i po skončení pracovního vztahu.</w:t>
      </w:r>
    </w:p>
    <w:p w:rsidR="00000000" w:rsidDel="00000000" w:rsidP="00000000" w:rsidRDefault="00000000" w:rsidRPr="00000000" w14:paraId="00000058">
      <w:pPr>
        <w:pBdr>
          <w:top w:space="0" w:sz="0" w:val="nil"/>
          <w:left w:space="0" w:sz="0" w:val="nil"/>
          <w:bottom w:space="0" w:sz="0" w:val="nil"/>
          <w:right w:space="0" w:sz="0" w:val="nil"/>
          <w:between w:space="0" w:sz="0" w:val="nil"/>
        </w:pBdr>
        <w:jc w:val="both"/>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Budou Vaše osobní údaje předávány do zemí mimo Evropskou unii?</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vertAlign w:val="superscript"/>
        </w:rPr>
      </w:pPr>
      <w:r w:rsidDel="00000000" w:rsidR="00000000" w:rsidRPr="00000000">
        <w:rPr>
          <w:rFonts w:ascii="Cambria" w:cs="Cambria" w:eastAsia="Cambria" w:hAnsi="Cambria"/>
          <w:color w:val="000000"/>
          <w:sz w:val="24"/>
          <w:szCs w:val="24"/>
          <w:rtl w:val="0"/>
        </w:rPr>
        <w:t xml:space="preserve">Ne, Vaše osobní údaje nebudou předávány osobám mimo Evropskou unii.</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Jaká práva máte v souvislosti se zpracováním osobních údajů?</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Kdykoliv můžete požádat o poskytnutí kopie všech osobních údajů, které o Vás zpracováváme. Pokud zjistíte, že Vaše osobní údaje, které zpracováváme, nejsou správné, můžete požadovat jejich opravu. Pokud máte za to, že bychom Vaše osobní údaje zpracovávat nadále neměli, můžete požadovat výmaz Vašich osobních údajů. Pokud nebudete s vyřešením Vaší žádosti spokojeni, můžete se obrátit se stížností na Úřad pro ochranu osobních údajů, se sídlem na ulici</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Pplk. Sochora 27, 170 00 Praha 7, tel. +420 234 665 111, e-mail: posta@uoou.cz.</w:t>
      </w:r>
      <w:r w:rsidDel="00000000" w:rsidR="00000000" w:rsidRPr="00000000">
        <w:rPr>
          <w:color w:val="000000"/>
          <w:sz w:val="24"/>
          <w:szCs w:val="24"/>
          <w:rtl w:val="0"/>
        </w:rPr>
        <w:t xml:space="preserve"> </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V případech, kdy Vaše osobní údaje zpracováváme na základě Vašeho souhlasu, můžete souhlas kdykoli odvolat. Dovolujeme si zdůraznit, že na základě uplatnění těchto práv Vám nehrozí žádné riziko ze strany Slezské diakonie. Je naším zájmem zpracovávat osobní údaje zákonně a řádně a nepoškozovat Vaše práva. Pokud máte pochybnosti, že se nám to daří, budeme rádi, když nás na to upozorníte. Kontakt: r.belova@slezskadiakonie.cz</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both"/>
        <w:rPr>
          <w:rFonts w:ascii="Cambria" w:cs="Cambria" w:eastAsia="Cambria" w:hAnsi="Cambria"/>
          <w:color w:val="000000"/>
          <w:sz w:val="16"/>
          <w:szCs w:val="16"/>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Jmenoval správce pověřence pro ochranu osobních údajů?</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both"/>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Slezská diakonie, jmenovala v souladu se svými povinnostmi podle GDPR, pověřence pro ochranu osobních údajů, kterého můžete kontaktovat prostřednictvím e-mailu na adrese  </w:t>
      </w:r>
      <w:hyperlink r:id="rId9">
        <w:r w:rsidDel="00000000" w:rsidR="00000000" w:rsidRPr="00000000">
          <w:rPr>
            <w:rFonts w:ascii="Cambria" w:cs="Cambria" w:eastAsia="Cambria" w:hAnsi="Cambria"/>
            <w:color w:val="000000"/>
            <w:sz w:val="24"/>
            <w:szCs w:val="24"/>
            <w:rtl w:val="0"/>
          </w:rPr>
          <w:t xml:space="preserve">poverenec@sdiakonie.cz</w:t>
        </w:r>
      </w:hyperlink>
      <w:r w:rsidDel="00000000" w:rsidR="00000000" w:rsidRPr="00000000">
        <w:rPr>
          <w:rFonts w:ascii="Cambria" w:cs="Cambria" w:eastAsia="Cambria" w:hAnsi="Cambria"/>
          <w:color w:val="000000"/>
          <w:sz w:val="24"/>
          <w:szCs w:val="24"/>
          <w:rtl w:val="0"/>
        </w:rPr>
        <w:t xml:space="preserve"> . Další informace o pověřenci získáte na webových stránkách Slezské diakonie </w:t>
      </w:r>
      <w:hyperlink r:id="rId10">
        <w:r w:rsidDel="00000000" w:rsidR="00000000" w:rsidRPr="00000000">
          <w:rPr>
            <w:rFonts w:ascii="Cambria" w:cs="Cambria" w:eastAsia="Cambria" w:hAnsi="Cambria"/>
            <w:color w:val="000000"/>
            <w:sz w:val="24"/>
            <w:szCs w:val="24"/>
            <w:rtl w:val="0"/>
          </w:rPr>
          <w:t xml:space="preserve">www.slezskadiakonie.cz/o-nas/informace-o-zpracovani</w:t>
        </w:r>
      </w:hyperlink>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both"/>
        <w:rPr>
          <w:rFonts w:ascii="Cambria" w:cs="Cambria" w:eastAsia="Cambria" w:hAnsi="Cambria"/>
          <w:color w:val="000000"/>
          <w:sz w:val="18"/>
          <w:szCs w:val="1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sectPr>
      <w:headerReference r:id="rId11" w:type="default"/>
      <w:type w:val="continuous"/>
      <w:pgSz w:h="16838" w:w="11906" w:orient="portrait"/>
      <w:pgMar w:bottom="1259" w:top="709" w:left="1134" w:right="1134" w:header="709" w:footer="65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24"/>
        <w:szCs w:val="24"/>
      </w:rPr>
    </w:pP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24"/>
        <w:szCs w:val="24"/>
      </w:rPr>
    </w:pPr>
    <w:r w:rsidDel="00000000" w:rsidR="00000000" w:rsidRPr="00000000">
      <w:rPr>
        <w:color w:val="000000"/>
        <w:sz w:val="24"/>
        <w:szCs w:val="24"/>
        <w:rtl w:val="0"/>
      </w:rPr>
      <w:t xml:space="preserve">V</w:t>
    </w:r>
    <w:r w:rsidDel="00000000" w:rsidR="00000000" w:rsidRPr="00000000">
      <w:rPr>
        <w:sz w:val="24"/>
        <w:szCs w:val="24"/>
        <w:rtl w:val="0"/>
      </w:rPr>
      <w:t xml:space="preserve">5</w:t>
    </w:r>
    <w:r w:rsidDel="00000000" w:rsidR="00000000" w:rsidRPr="00000000">
      <w:rPr>
        <w:color w:val="000000"/>
        <w:sz w:val="24"/>
        <w:szCs w:val="24"/>
        <w:rtl w:val="0"/>
      </w:rPr>
      <w:t xml:space="preserve"> 0</w:t>
    </w:r>
    <w:r w:rsidDel="00000000" w:rsidR="00000000" w:rsidRPr="00000000">
      <w:rPr>
        <w:sz w:val="24"/>
        <w:szCs w:val="24"/>
        <w:rtl w:val="0"/>
      </w:rPr>
      <w:t xml:space="preserve">5</w:t>
    </w:r>
    <w:r w:rsidDel="00000000" w:rsidR="00000000" w:rsidRPr="00000000">
      <w:rPr>
        <w:color w:val="000000"/>
        <w:sz w:val="24"/>
        <w:szCs w:val="24"/>
        <w:rtl w:val="0"/>
      </w:rPr>
      <w:t xml:space="preserve"> 202</w:t>
    </w:r>
    <w:r w:rsidDel="00000000" w:rsidR="00000000" w:rsidRPr="00000000">
      <w:rPr>
        <w:sz w:val="24"/>
        <w:szCs w:val="24"/>
        <w:rtl w:val="0"/>
      </w:rPr>
      <w:t xml:space="preserve">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536"/>
        <w:tab w:val="right" w:leader="none" w:pos="9072"/>
      </w:tabs>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536"/>
        <w:tab w:val="right" w:leader="none" w:pos="9072"/>
        <w:tab w:val="center" w:leader="none" w:pos="5387"/>
        <w:tab w:val="left" w:leader="none" w:pos="6010"/>
        <w:tab w:val="right" w:leader="none" w:pos="10800"/>
      </w:tabs>
      <w:jc w:val="right"/>
      <w:rPr>
        <w:color w:val="000000"/>
        <w:sz w:val="24"/>
        <w:szCs w:val="24"/>
      </w:rPr>
    </w:pPr>
    <w:r w:rsidDel="00000000" w:rsidR="00000000" w:rsidRPr="00000000">
      <w:rPr>
        <w:color w:val="000000"/>
        <w:sz w:val="24"/>
        <w:szCs w:val="24"/>
      </w:rPr>
      <w:drawing>
        <wp:inline distB="0" distT="0" distL="114300" distR="114300">
          <wp:extent cx="3597275" cy="4889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7275" cy="488950"/>
                  </a:xfrm>
                  <a:prstGeom prst="rect"/>
                  <a:ln/>
                </pic:spPr>
              </pic:pic>
            </a:graphicData>
          </a:graphic>
        </wp:inline>
      </w:drawing>
    </w:r>
    <w:r w:rsidDel="00000000" w:rsidR="00000000" w:rsidRPr="00000000">
      <w:rPr>
        <w:color w:val="000000"/>
        <w:sz w:val="24"/>
        <w:szCs w:val="24"/>
        <w:rtl w:val="0"/>
      </w:rPr>
      <w:tab/>
      <w:tab/>
      <w:tab/>
      <w:tab/>
      <w:t xml:space="preserve"> </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536"/>
        <w:tab w:val="right" w:leader="none" w:pos="9072"/>
        <w:tab w:val="center" w:leader="none" w:pos="5400"/>
        <w:tab w:val="left" w:leader="none" w:pos="9712"/>
        <w:tab w:val="right" w:leader="none" w:pos="10800"/>
      </w:tabs>
      <w:rPr>
        <w:color w:val="000000"/>
        <w:sz w:val="24"/>
        <w:szCs w:val="24"/>
      </w:rPr>
    </w:pPr>
    <w:r w:rsidDel="00000000" w:rsidR="00000000" w:rsidRPr="00000000">
      <w:rPr>
        <w:color w:val="000000"/>
        <w:sz w:val="24"/>
        <w:szCs w:val="24"/>
        <w:rtl w:val="0"/>
      </w:rPr>
      <w:tab/>
      <w:tab/>
      <w:tab/>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yperlink" Target="http://www.slezskadiakonie.cz/o-nas/informace-o-zpracovani" TargetMode="External"/><Relationship Id="rId9" Type="http://schemas.openxmlformats.org/officeDocument/2006/relationships/hyperlink" Target="mailto:poverenec@sdiakonie.cz" TargetMode="Externa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