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odborné sociální poradenství OBČANSKÁ PORADNA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bookmarkStart w:colFirst="0" w:colLast="0" w:name="_gjdgxs" w:id="0"/>
      <w:bookmarkEnd w:id="0"/>
      <w:r w:rsidDel="00000000" w:rsidR="00000000" w:rsidRPr="00000000">
        <w:rPr>
          <w:rFonts w:ascii="Cambria" w:cs="Cambria" w:eastAsia="Cambria" w:hAnsi="Cambria"/>
          <w:sz w:val="22"/>
          <w:szCs w:val="22"/>
          <w:rtl w:val="0"/>
        </w:rPr>
        <w:t xml:space="preserve">jako zájemce o sociální službu odborného sociálního poradenství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2"/>
          <w:szCs w:val="22"/>
          <w:vertAlign w:val="superscript"/>
          <w:rtl w:val="0"/>
        </w:rPr>
        <w:t xml:space="preserve"> </w:t>
      </w:r>
      <w:r w:rsidDel="00000000" w:rsidR="00000000" w:rsidRPr="00000000">
        <w:rPr>
          <w:rFonts w:ascii="Cambria" w:cs="Cambria" w:eastAsia="Cambria" w:hAnsi="Cambria"/>
          <w:sz w:val="22"/>
          <w:szCs w:val="22"/>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spacing w:line="276"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r w:rsidDel="00000000" w:rsidR="00000000" w:rsidRPr="00000000">
        <w:rPr>
          <w:rFonts w:ascii="Cambria" w:cs="Cambria" w:eastAsia="Cambria" w:hAnsi="Cambria"/>
          <w:sz w:val="22"/>
          <w:szCs w:val="22"/>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0D">
      <w:pPr>
        <w:spacing w:line="276" w:lineRule="auto"/>
        <w:ind w:left="0" w:hanging="2"/>
        <w:jc w:val="both"/>
        <w:rPr>
          <w:rFonts w:ascii="Cambria" w:cs="Cambria" w:eastAsia="Cambria" w:hAnsi="Cambria"/>
          <w:sz w:val="22"/>
          <w:szCs w:val="22"/>
        </w:rPr>
      </w:pPr>
      <w:bookmarkStart w:colFirst="0" w:colLast="0" w:name="_3ksiglpye0pk" w:id="1"/>
      <w:bookmarkEnd w:id="1"/>
      <w:r w:rsidDel="00000000" w:rsidR="00000000" w:rsidRPr="00000000">
        <w:rPr>
          <w:rFonts w:ascii="Cambria" w:cs="Cambria" w:eastAsia="Cambria" w:hAnsi="Cambria"/>
          <w:sz w:val="22"/>
          <w:szCs w:val="22"/>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Jaké osobní údaje potřebujeme?</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bookmarkStart w:colFirst="0" w:colLast="0" w:name="_ygn8zambhfy9" w:id="2"/>
      <w:bookmarkEnd w:id="2"/>
      <w:r w:rsidDel="00000000" w:rsidR="00000000" w:rsidRPr="00000000">
        <w:rPr>
          <w:rFonts w:ascii="Cambria" w:cs="Cambria" w:eastAsia="Cambria" w:hAnsi="Cambria"/>
          <w:sz w:val="22"/>
          <w:szCs w:val="22"/>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procesu jednání nám sdělujete osobní údaje, které jsou rozdělovány do dvou kategorií – základní a zvláštní.</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Mezi osobní údaje základní kategorie patří zejména: </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Pohlaví</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Místo bydliště</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Telefonní či e-mailový kontakt</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Váš věk (kvalifikovaný odhad našeho pracovníka)</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Osobní údaje zvláštní kategorie nejsou v této fázi zpracovávány.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both"/>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Nevyžadujeme od Vás osobní údaje, které k danému účelu nejsou potřeba.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Sociální pracovník</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Koordinátor střediska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Slezská diakonie chrání Vaše osobní údaje fyzicky i v rámci elektronického zpracování.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dokumentace je uložena v uzamykatelných skříních a uzamykatelných kancelářích zaměstnanců služby. Elektronická dokumentace je vedena v počítačích, které jsou chráněny heslem a současně je vedena v systému e-Quip. Každá osoba se přihlašuje do počítače pod vlastním heslem.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Zaměstnanci mohou poskytnout osobní údaje další osobě pouze: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te5g0zairiiw" w:id="3"/>
    <w:bookmarkEnd w:id="3"/>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pokud je to nezbytné pro naplnění vzájemně uzavřené smlouvy</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 základě Vašeho písemného souhlasu.</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Je-li to možné a v rámci nastavených pravidel, máte právo nahlédnout do své dokumentace a pořizovat si z ní výpisky.</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both"/>
        <w:rPr/>
      </w:pPr>
      <w:r w:rsidDel="00000000" w:rsidR="00000000" w:rsidRPr="00000000">
        <w:rPr>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 </w:t>
      </w:r>
      <w:hyperlink r:id="rId12">
        <w:r w:rsidDel="00000000" w:rsidR="00000000" w:rsidRPr="00000000">
          <w:rPr>
            <w:rFonts w:ascii="Cambria" w:cs="Cambria" w:eastAsia="Cambria" w:hAnsi="Cambria"/>
            <w:sz w:val="22"/>
            <w:szCs w:val="22"/>
            <w:rtl w:val="0"/>
          </w:rPr>
          <w:t xml:space="preserve">www.slezskadiakonie.cz/o-nas/informace-o-zpracovani</w:t>
        </w:r>
      </w:hyperlink>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pPr>
    <w:r w:rsidDel="00000000" w:rsidR="00000000" w:rsidRPr="00000000">
      <w:rPr>
        <w:rFonts w:ascii="Arial" w:cs="Arial" w:eastAsia="Arial" w:hAnsi="Arial"/>
        <w:sz w:val="22"/>
        <w:szCs w:val="22"/>
        <w:highlight w:val="white"/>
        <w:u w:val="single"/>
        <w:rtl w:val="0"/>
      </w:rPr>
      <w:t xml:space="preserve">V7 2025</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eader" Target="header4.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