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824230</wp:posOffset>
            </wp:positionH>
            <wp:positionV relativeFrom="paragraph">
              <wp:posOffset>-460370</wp:posOffset>
            </wp:positionV>
            <wp:extent cx="3735705" cy="583565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583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3A56" w:rsidRDefault="001F11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5882640" cy="1524000"/>
                <wp:effectExtent l="0" t="0" r="22860" b="19050"/>
                <wp:wrapSquare wrapText="bothSides" distT="0" distB="0" distL="114300" distR="114300"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3A56" w:rsidRPr="001F113F" w:rsidRDefault="00E6278D">
                            <w:pPr>
                              <w:spacing w:after="200" w:line="360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1F113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SOCIÁLNÍ ASISTENCE Frýdek-Místek, Frýdlant nad Ostravicí, sociálně aktivizační služby pro rodiny s</w:t>
                            </w:r>
                            <w:r w:rsidR="001F113F" w:rsidRPr="001F113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 </w:t>
                            </w:r>
                            <w:r w:rsidRPr="001F113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dětmi</w:t>
                            </w:r>
                          </w:p>
                          <w:p w:rsidR="001F113F" w:rsidRPr="001F113F" w:rsidRDefault="001F113F">
                            <w:pPr>
                              <w:spacing w:after="200" w:line="360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1F113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Aktivizační centrum pro rodiny v závislostech – Stezka</w:t>
                            </w:r>
                          </w:p>
                          <w:p w:rsidR="001F113F" w:rsidRDefault="001F113F">
                            <w:pPr>
                              <w:spacing w:after="200" w:line="36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228600" rIns="137150" bIns="228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Obdélník: se zakulacenými rohy 10" o:spid="_x0000_s1026" style="position:absolute;left:0;text-align:left;margin-left:-.05pt;margin-top:18.05pt;width:463.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" fillcolor="white [3201]" strokecolor="#4f81bd [3204]" strokeweight="2pt">
                <v:stroke startarrowwidth="narrow" startarrowlength="short" endarrowwidth="narrow" endarrowlength="short"/>
                <v:textbox inset="5.07986mm,18pt,3.80972mm,18pt">
                  <w:txbxContent>
                    <w:p w:rsidR="002C3A56" w:rsidRPr="001F113F" w:rsidRDefault="00E6278D">
                      <w:pPr>
                        <w:spacing w:after="200" w:line="360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1F113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SOCIÁLNÍ ASISTENCE Frýdek-Místek, Frýdlant nad Ostravicí, sociálně aktivizační služby pro rodiny s</w:t>
                      </w:r>
                      <w:r w:rsidR="001F113F" w:rsidRPr="001F113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 </w:t>
                      </w:r>
                      <w:r w:rsidRPr="001F113F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dětmi</w:t>
                      </w:r>
                    </w:p>
                    <w:p w:rsidR="001F113F" w:rsidRPr="001F113F" w:rsidRDefault="001F113F">
                      <w:pPr>
                        <w:spacing w:after="200" w:line="360" w:lineRule="auto"/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1F113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Aktivizační centrum pro rodiny v závislostech – Stezka</w:t>
                      </w:r>
                    </w:p>
                    <w:p w:rsidR="001F113F" w:rsidRDefault="001F113F">
                      <w:pPr>
                        <w:spacing w:after="200" w:line="36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25400</wp:posOffset>
                </wp:positionV>
                <wp:extent cx="4436745" cy="1866900"/>
                <wp:effectExtent l="0" t="0" r="0" b="0"/>
                <wp:wrapSquare wrapText="bothSides" distT="0" distB="0" distL="114300" distR="114300"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0328" y="2859250"/>
                          <a:ext cx="4411345" cy="184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3A56" w:rsidRDefault="00E6278D">
                            <w:pPr>
                              <w:spacing w:after="20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8"/>
                              </w:rPr>
                              <w:t>Stížnosti na poskytování sociální služby</w:t>
                            </w:r>
                          </w:p>
                          <w:p w:rsidR="002C3A56" w:rsidRDefault="00E6278D">
                            <w:pPr>
                              <w:spacing w:after="20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Metodický pokyn č. 7 </w:t>
                            </w:r>
                          </w:p>
                          <w:p w:rsidR="002C3A56" w:rsidRDefault="00E6278D">
                            <w:pPr>
                              <w:spacing w:after="20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2C3A56" w:rsidRDefault="002C3A56">
                            <w:pPr>
                              <w:spacing w:after="200" w:line="36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228600" rIns="137150" bIns="2286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Obdélník: se zakulacenými rohy 9" o:spid="_x0000_s1027" style="position:absolute;left:0;text-align:left;margin-left:46pt;margin-top:2pt;width:349.35pt;height:1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" fillcolor="white [3201]" strokecolor="#4f81bd [3204]" strokeweight="2pt">
                <v:stroke startarrowwidth="narrow" startarrowlength="short" endarrowwidth="narrow" endarrowlength="short"/>
                <v:textbox inset="5.07986mm,18pt,3.80972mm,18pt">
                  <w:txbxContent>
                    <w:p w:rsidR="002C3A56" w:rsidRDefault="00E6278D">
                      <w:pPr>
                        <w:spacing w:after="20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8"/>
                        </w:rPr>
                        <w:t>Stížnosti na poskytování sociální služby</w:t>
                      </w:r>
                    </w:p>
                    <w:p w:rsidR="002C3A56" w:rsidRDefault="00E6278D">
                      <w:pPr>
                        <w:spacing w:after="20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Metodický pokyn č. 7 </w:t>
                      </w:r>
                    </w:p>
                    <w:p w:rsidR="002C3A56" w:rsidRDefault="00E6278D">
                      <w:pPr>
                        <w:spacing w:after="20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2C3A56" w:rsidRDefault="002C3A56">
                      <w:pPr>
                        <w:spacing w:after="200" w:line="36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1F113F" w:rsidRDefault="001F113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-495299</wp:posOffset>
                </wp:positionH>
                <wp:positionV relativeFrom="paragraph">
                  <wp:posOffset>127000</wp:posOffset>
                </wp:positionV>
                <wp:extent cx="6715125" cy="3323467"/>
                <wp:effectExtent l="0" t="0" r="0" b="0"/>
                <wp:wrapSquare wrapText="bothSides" distT="0" distB="0" distL="114300" distR="114300"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3685" y="2169640"/>
                          <a:ext cx="6564630" cy="322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35921" dir="2700000" algn="ctr" rotWithShape="0">
                            <a:srgbClr val="808080">
                              <a:alpha val="48627"/>
                            </a:srgbClr>
                          </a:outerShdw>
                        </a:effectLst>
                      </wps:spPr>
                      <wps:txbx>
                        <w:txbxContent>
                          <w:p w:rsidR="002C3A56" w:rsidRDefault="00E6278D">
                            <w:pPr>
                              <w:spacing w:after="20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Účinnost: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15.3. 2O25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2C3A56" w:rsidRDefault="00E6278D">
                            <w:pPr>
                              <w:spacing w:after="20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zpracoval: </w:t>
                            </w:r>
                            <w:r w:rsidR="00C044F9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Mgr. Bc. Zuzana Hartmannová</w:t>
                            </w:r>
                            <w:r w:rsidR="001F113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a pracovní tým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2C3A56" w:rsidRDefault="00E6278D">
                            <w:pPr>
                              <w:spacing w:after="20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revize: březen 2025</w:t>
                            </w:r>
                          </w:p>
                          <w:p w:rsidR="002C3A56" w:rsidRDefault="00E6278D">
                            <w:pPr>
                              <w:spacing w:after="20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schválil: Mgr. Bc. Zuzana Hartmannová</w:t>
                            </w:r>
                          </w:p>
                          <w:p w:rsidR="002C3A56" w:rsidRDefault="00E6278D">
                            <w:pPr>
                              <w:spacing w:after="200"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závazné pro: všechny pracovníky </w:t>
                            </w:r>
                            <w:r w:rsidR="001F113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Aktivizačního centra pro rodiny s dětmi v </w:t>
                            </w:r>
                            <w:r w:rsidR="00A96E1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závislostech – Stezka</w:t>
                            </w:r>
                          </w:p>
                        </w:txbxContent>
                      </wps:txbx>
                      <wps:bodyPr spcFirstLastPara="1" wrap="square" lIns="182875" tIns="228600" rIns="137150" bIns="2286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id="Obdélník: se zakulacenými rohy 11" o:spid="_x0000_s1028" style="position:absolute;left:0;text-align:left;margin-left:-39pt;margin-top:10pt;width:528.75pt;height:26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" strokecolor="#00b0f0" strokeweight="3pt">
                <v:stroke startarrowwidth="narrow" startarrowlength="short" endarrowwidth="narrow" endarrowlength="short"/>
                <v:shadow on="t" opacity="31868f"/>
                <v:textbox inset="5.07986mm,18pt,3.80972mm,18pt">
                  <w:txbxContent>
                    <w:p w:rsidR="002C3A56" w:rsidRDefault="00E6278D">
                      <w:pPr>
                        <w:spacing w:after="20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Účinnost: 15.3. 2O25 </w:t>
                      </w:r>
                    </w:p>
                    <w:p w:rsidR="002C3A56" w:rsidRDefault="00E6278D">
                      <w:pPr>
                        <w:spacing w:after="20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zpracoval: </w:t>
                      </w:r>
                      <w:r w:rsidR="00C044F9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Mgr. Bc. Zuzana Hartmannová</w:t>
                      </w:r>
                      <w:r w:rsidR="001F113F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a pracovní tým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2C3A56" w:rsidRDefault="00E6278D">
                      <w:pPr>
                        <w:spacing w:after="20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revize: březen 2025</w:t>
                      </w:r>
                    </w:p>
                    <w:p w:rsidR="002C3A56" w:rsidRDefault="00E6278D">
                      <w:pPr>
                        <w:spacing w:after="20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schválil: Mgr. Bc. Zuzana Hartmannová</w:t>
                      </w:r>
                    </w:p>
                    <w:p w:rsidR="002C3A56" w:rsidRDefault="00E6278D">
                      <w:pPr>
                        <w:spacing w:after="200"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závazné pro: všechny pracovníky </w:t>
                      </w:r>
                      <w:r w:rsidR="001F113F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Aktivizačního centra pro rodiny s dětmi v </w:t>
                      </w:r>
                      <w:r w:rsidR="00A96E1D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závislostech – Stezka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E627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Arial" w:eastAsia="Arial" w:hAnsi="Arial" w:cs="Arial"/>
          <w:b/>
          <w:color w:val="365F91"/>
          <w:sz w:val="28"/>
          <w:szCs w:val="28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lastRenderedPageBreak/>
        <w:t>Obsah</w:t>
      </w:r>
      <w:r>
        <w:rPr>
          <w:rFonts w:ascii="Arial" w:eastAsia="Arial" w:hAnsi="Arial" w:cs="Arial"/>
          <w:b/>
          <w:color w:val="365F91"/>
          <w:sz w:val="28"/>
          <w:szCs w:val="28"/>
        </w:rPr>
        <w:br/>
      </w:r>
    </w:p>
    <w:sdt>
      <w:sdtPr>
        <w:id w:val="-576974576"/>
        <w:docPartObj>
          <w:docPartGallery w:val="Table of Contents"/>
          <w:docPartUnique/>
        </w:docPartObj>
      </w:sdtPr>
      <w:sdtEndPr/>
      <w:sdtContent>
        <w:p w:rsidR="002C3A56" w:rsidRDefault="00E627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80"/>
            <w:jc w:val="both"/>
            <w:rPr>
              <w:rFonts w:ascii="Arial" w:eastAsia="Arial" w:hAnsi="Arial" w:cs="Arial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rFonts w:ascii="Arial" w:eastAsia="Arial" w:hAnsi="Arial" w:cs="Arial"/>
                <w:sz w:val="22"/>
                <w:szCs w:val="22"/>
              </w:rPr>
              <w:t>1 Definice základních pojmů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3</w:t>
            </w:r>
          </w:hyperlink>
        </w:p>
        <w:p w:rsidR="002C3A56" w:rsidRDefault="00C021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80"/>
            <w:jc w:val="both"/>
            <w:rPr>
              <w:rFonts w:ascii="Arial" w:eastAsia="Arial" w:hAnsi="Arial" w:cs="Arial"/>
              <w:sz w:val="22"/>
              <w:szCs w:val="22"/>
            </w:rPr>
          </w:pPr>
          <w:hyperlink w:anchor="_heading=h.1fob9te">
            <w:r w:rsidR="00E6278D">
              <w:rPr>
                <w:rFonts w:ascii="Arial" w:eastAsia="Arial" w:hAnsi="Arial" w:cs="Arial"/>
                <w:sz w:val="22"/>
                <w:szCs w:val="22"/>
              </w:rPr>
              <w:t>2 Způsob přijímání stížností</w:t>
            </w:r>
            <w:r w:rsidR="00E6278D">
              <w:rPr>
                <w:rFonts w:ascii="Arial" w:eastAsia="Arial" w:hAnsi="Arial" w:cs="Arial"/>
                <w:sz w:val="22"/>
                <w:szCs w:val="22"/>
              </w:rPr>
              <w:tab/>
              <w:t>3</w:t>
            </w:r>
          </w:hyperlink>
        </w:p>
        <w:p w:rsidR="002C3A56" w:rsidRDefault="00C021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80"/>
            <w:jc w:val="both"/>
            <w:rPr>
              <w:rFonts w:ascii="Arial" w:eastAsia="Arial" w:hAnsi="Arial" w:cs="Arial"/>
              <w:sz w:val="22"/>
              <w:szCs w:val="22"/>
            </w:rPr>
          </w:pPr>
          <w:hyperlink w:anchor="_heading=h.3znysh7">
            <w:r w:rsidR="00E6278D">
              <w:rPr>
                <w:rFonts w:ascii="Arial" w:eastAsia="Arial" w:hAnsi="Arial" w:cs="Arial"/>
                <w:sz w:val="22"/>
                <w:szCs w:val="22"/>
              </w:rPr>
              <w:t xml:space="preserve">3 </w:t>
            </w:r>
          </w:hyperlink>
          <w:r w:rsidR="00E6278D">
            <w:t xml:space="preserve"> </w:t>
          </w:r>
          <w:r w:rsidR="00E6278D">
            <w:rPr>
              <w:rFonts w:ascii="Arial" w:eastAsia="Arial" w:hAnsi="Arial" w:cs="Arial"/>
              <w:sz w:val="22"/>
              <w:szCs w:val="22"/>
            </w:rPr>
            <w:t xml:space="preserve">Způsob a lhůta řešení stížností </w:t>
          </w:r>
          <w:hyperlink w:anchor="_heading=h.3znysh7">
            <w:r w:rsidR="00E6278D">
              <w:rPr>
                <w:rFonts w:ascii="Arial" w:eastAsia="Arial" w:hAnsi="Arial" w:cs="Arial"/>
                <w:sz w:val="22"/>
                <w:szCs w:val="22"/>
              </w:rPr>
              <w:tab/>
              <w:t>4</w:t>
            </w:r>
          </w:hyperlink>
        </w:p>
        <w:p w:rsidR="002C3A56" w:rsidRDefault="00C021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80"/>
            <w:jc w:val="both"/>
            <w:rPr>
              <w:rFonts w:ascii="Arial" w:eastAsia="Arial" w:hAnsi="Arial" w:cs="Arial"/>
              <w:sz w:val="22"/>
              <w:szCs w:val="22"/>
            </w:rPr>
          </w:pPr>
          <w:hyperlink w:anchor="_heading=h.3dy6vkm">
            <w:r w:rsidR="00E6278D">
              <w:rPr>
                <w:rFonts w:ascii="Arial" w:eastAsia="Arial" w:hAnsi="Arial" w:cs="Arial"/>
                <w:sz w:val="22"/>
                <w:szCs w:val="22"/>
              </w:rPr>
              <w:t xml:space="preserve">4 </w:t>
            </w:r>
          </w:hyperlink>
          <w:r w:rsidR="00E6278D">
            <w:t xml:space="preserve"> </w:t>
          </w:r>
          <w:r w:rsidR="00E6278D">
            <w:rPr>
              <w:rFonts w:ascii="Arial" w:eastAsia="Arial" w:hAnsi="Arial" w:cs="Arial"/>
              <w:sz w:val="22"/>
              <w:szCs w:val="22"/>
            </w:rPr>
            <w:t xml:space="preserve">Evidence stížností </w:t>
          </w:r>
          <w:hyperlink w:anchor="_heading=h.3dy6vkm">
            <w:r w:rsidR="00E6278D">
              <w:rPr>
                <w:rFonts w:ascii="Arial" w:eastAsia="Arial" w:hAnsi="Arial" w:cs="Arial"/>
                <w:sz w:val="22"/>
                <w:szCs w:val="22"/>
              </w:rPr>
              <w:tab/>
              <w:t>5</w:t>
            </w:r>
          </w:hyperlink>
        </w:p>
        <w:p w:rsidR="002C3A56" w:rsidRDefault="00C021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80"/>
            <w:jc w:val="both"/>
            <w:rPr>
              <w:rFonts w:ascii="Arial" w:eastAsia="Arial" w:hAnsi="Arial" w:cs="Arial"/>
              <w:sz w:val="22"/>
              <w:szCs w:val="22"/>
            </w:rPr>
          </w:pPr>
          <w:hyperlink w:anchor="_heading=h.tyjcwt">
            <w:r w:rsidR="00E6278D">
              <w:rPr>
                <w:rFonts w:ascii="Arial" w:eastAsia="Arial" w:hAnsi="Arial" w:cs="Arial"/>
                <w:sz w:val="22"/>
                <w:szCs w:val="22"/>
              </w:rPr>
              <w:t>5 Postupy pro odvolání při nespokojenosti stěžovatele s vyřešením stížností</w:t>
            </w:r>
          </w:hyperlink>
          <w:r w:rsidR="00E6278D">
            <w:rPr>
              <w:rFonts w:ascii="Arial" w:eastAsia="Arial" w:hAnsi="Arial" w:cs="Arial"/>
              <w:sz w:val="22"/>
              <w:szCs w:val="22"/>
            </w:rPr>
            <w:t xml:space="preserve">                          5</w:t>
          </w:r>
        </w:p>
        <w:p w:rsidR="002C3A56" w:rsidRDefault="00C021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80"/>
            <w:jc w:val="both"/>
            <w:rPr>
              <w:rFonts w:ascii="Arial" w:eastAsia="Arial" w:hAnsi="Arial" w:cs="Arial"/>
              <w:sz w:val="22"/>
              <w:szCs w:val="22"/>
            </w:rPr>
          </w:pPr>
          <w:hyperlink w:anchor="_heading=h.1t3h5sf">
            <w:r w:rsidR="00E6278D">
              <w:rPr>
                <w:rFonts w:ascii="Arial" w:eastAsia="Arial" w:hAnsi="Arial" w:cs="Arial"/>
                <w:sz w:val="22"/>
                <w:szCs w:val="22"/>
              </w:rPr>
              <w:t xml:space="preserve">6 </w:t>
            </w:r>
          </w:hyperlink>
          <w:r w:rsidR="00E6278D">
            <w:t xml:space="preserve"> </w:t>
          </w:r>
          <w:r w:rsidR="00E6278D">
            <w:rPr>
              <w:rFonts w:ascii="Arial" w:eastAsia="Arial" w:hAnsi="Arial" w:cs="Arial"/>
              <w:sz w:val="22"/>
              <w:szCs w:val="22"/>
            </w:rPr>
            <w:t xml:space="preserve">Seznámení klientů, pracovníků s podáním a řešením stížností </w:t>
          </w:r>
          <w:hyperlink w:anchor="_heading=h.1t3h5sf">
            <w:r w:rsidR="00E6278D">
              <w:rPr>
                <w:rFonts w:ascii="Arial" w:eastAsia="Arial" w:hAnsi="Arial" w:cs="Arial"/>
                <w:sz w:val="22"/>
                <w:szCs w:val="22"/>
              </w:rPr>
              <w:tab/>
              <w:t>6</w:t>
            </w:r>
          </w:hyperlink>
          <w:r w:rsidR="00E6278D">
            <w:fldChar w:fldCharType="end"/>
          </w:r>
        </w:p>
      </w:sdtContent>
    </w:sdt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2et92p0" w:colFirst="0" w:colLast="0"/>
      <w:bookmarkEnd w:id="1"/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30j0zll" w:colFirst="0" w:colLast="0"/>
      <w:bookmarkEnd w:id="2"/>
    </w:p>
    <w:p w:rsidR="002C3A56" w:rsidRDefault="00E627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1 Definice základních pojmů</w:t>
      </w: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Stížnost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vyjádřená nespokojenost s kvalitou nebo způsobem poskytované služby. Pracovníky je stížnost chápána jako výkon práva klienta služby a považují ji za příležitost ke zvýšení kvality poskytovaných s</w:t>
      </w:r>
      <w:r>
        <w:rPr>
          <w:rFonts w:ascii="Arial" w:eastAsia="Arial" w:hAnsi="Arial" w:cs="Arial"/>
          <w:sz w:val="22"/>
          <w:szCs w:val="22"/>
        </w:rPr>
        <w:t xml:space="preserve">lužeb. Stížnost není na újmu ani stěžovateli, ani osobě či instituci, která stížnost v zájmu klienta podala. </w:t>
      </w:r>
    </w:p>
    <w:p w:rsidR="002C3A56" w:rsidRDefault="00E6278D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sz w:val="22"/>
          <w:szCs w:val="22"/>
        </w:rPr>
        <w:t xml:space="preserve">Podnět </w:t>
      </w:r>
      <w:r>
        <w:rPr>
          <w:rFonts w:ascii="Arial" w:eastAsia="Arial" w:hAnsi="Arial" w:cs="Arial"/>
          <w:sz w:val="22"/>
          <w:szCs w:val="22"/>
        </w:rPr>
        <w:t xml:space="preserve">– doporučení ke zlepšení kvality služby (co by bylo třeba zlepšit a jak). Přijaté podněty služba eviduje a přijímá k nim dle jejich povahy opatření. Jednou ročně jsou vyhodnocovány společně s hodnocením stížností v souladu s VS 15 Zvyšování kvality sociální služby. </w:t>
      </w:r>
    </w:p>
    <w:p w:rsidR="002C3A56" w:rsidRDefault="00E627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Způsob přijímání stížností</w:t>
      </w:r>
    </w:p>
    <w:p w:rsidR="002C3A56" w:rsidRDefault="002C3A5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3A56" w:rsidRDefault="00E6278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Kdo si může podat stížnost:</w:t>
      </w:r>
    </w:p>
    <w:p w:rsidR="002C3A56" w:rsidRDefault="00E6278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Klient, kterému je nebo byla poskytovaná soc. služba. </w:t>
      </w:r>
    </w:p>
    <w:p w:rsidR="002C3A56" w:rsidRDefault="00E6278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Opatrovník, podpůrce, člen domácnosti (zastoupení členem domácnosti dle § 49 Nového občanského zákoníku č. 89/2012 Sb.) klienta, kterému je nebo byla poskytovaná sociální služba. </w:t>
      </w:r>
    </w:p>
    <w:p w:rsidR="002C3A56" w:rsidRDefault="00E6278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Osoba blízká, nemůže-li stížnost podat klient, které je nebo byla sociální služba poskytována, s ohledem na svůj zdravotní stav nebo proto, že zemřel.</w:t>
      </w:r>
    </w:p>
    <w:p w:rsidR="002C3A56" w:rsidRDefault="00E6278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Osoba zmocněná klientem, kterému je nebo byla poskytována sociální služba.</w:t>
      </w:r>
    </w:p>
    <w:p w:rsidR="002C3A56" w:rsidRDefault="00E6278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Zaměstnanec sociální služby.</w:t>
      </w:r>
    </w:p>
    <w:p w:rsidR="002C3A56" w:rsidRDefault="00E6278D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Stížnost</w:t>
      </w:r>
      <w:r w:rsidR="0006629A">
        <w:rPr>
          <w:rFonts w:ascii="Arial" w:eastAsia="Arial" w:hAnsi="Arial" w:cs="Arial"/>
          <w:sz w:val="22"/>
          <w:szCs w:val="22"/>
        </w:rPr>
        <w:t xml:space="preserve"> může být podána i jinou fyzickou</w:t>
      </w:r>
      <w:r>
        <w:rPr>
          <w:rFonts w:ascii="Arial" w:eastAsia="Arial" w:hAnsi="Arial" w:cs="Arial"/>
          <w:sz w:val="22"/>
          <w:szCs w:val="22"/>
        </w:rPr>
        <w:t xml:space="preserve"> či právnickou osobou. </w:t>
      </w:r>
    </w:p>
    <w:p w:rsidR="002C3A56" w:rsidRDefault="002C3A56">
      <w:pPr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Stížnost může být podána ústně, písemně, e-mailem nebo telefonicky na níže uvedené kontakty. V případě, kdy je stížnost podána k jiným organizacím/osobám než je SOCIÁLNÍ ASISTENCE Frýdek-Místek, Frýdlant nad Ostravicí, sociálně aktivizační služby pro rodiny s</w:t>
      </w:r>
      <w:r w:rsidR="00A112C7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dětmi</w:t>
      </w:r>
      <w:r w:rsidR="00A112C7">
        <w:rPr>
          <w:rFonts w:ascii="Arial" w:eastAsia="Arial" w:hAnsi="Arial" w:cs="Arial"/>
          <w:b/>
          <w:sz w:val="22"/>
          <w:szCs w:val="22"/>
        </w:rPr>
        <w:t xml:space="preserve">, Aktivizační centrum pro rodiny v závislostech – Stezka </w:t>
      </w:r>
      <w:r w:rsidR="00A112C7">
        <w:rPr>
          <w:rFonts w:ascii="Arial" w:eastAsia="Arial" w:hAnsi="Arial" w:cs="Arial"/>
          <w:sz w:val="22"/>
          <w:szCs w:val="22"/>
        </w:rPr>
        <w:t>(dále jen Stezka),</w:t>
      </w:r>
      <w:r>
        <w:rPr>
          <w:rFonts w:ascii="Arial" w:eastAsia="Arial" w:hAnsi="Arial" w:cs="Arial"/>
          <w:sz w:val="22"/>
          <w:szCs w:val="22"/>
        </w:rPr>
        <w:t xml:space="preserve"> je služba součinná při řešení stížností. </w:t>
      </w:r>
    </w:p>
    <w:p w:rsidR="002C3A56" w:rsidRDefault="002C3A56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Kontakty pro podávání stížností:</w:t>
      </w:r>
    </w:p>
    <w:p w:rsidR="002C3A56" w:rsidRDefault="00A112C7" w:rsidP="00A112C7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Aktivizační centrum pro rodiny v závislostech – Stezka</w:t>
      </w:r>
      <w:r w:rsidR="00A03AC7">
        <w:rPr>
          <w:rFonts w:ascii="Arial" w:eastAsia="Arial" w:hAnsi="Arial" w:cs="Arial"/>
          <w:b/>
          <w:sz w:val="22"/>
          <w:szCs w:val="22"/>
        </w:rPr>
        <w:t xml:space="preserve">, </w:t>
      </w:r>
      <w:r w:rsidR="00A03AC7">
        <w:rPr>
          <w:rFonts w:ascii="Arial" w:hAnsi="Arial" w:cs="Arial"/>
          <w:b/>
          <w:bCs/>
          <w:color w:val="000000"/>
          <w:sz w:val="22"/>
          <w:szCs w:val="22"/>
        </w:rPr>
        <w:t>vedoucí střediska Mgr. Bc. Zuzana Hartmannová</w:t>
      </w:r>
    </w:p>
    <w:p w:rsidR="00A112C7" w:rsidRDefault="00A112C7" w:rsidP="00A112C7">
      <w:pPr>
        <w:jc w:val="both"/>
        <w:rPr>
          <w:rFonts w:ascii="Arial" w:eastAsia="Arial" w:hAnsi="Arial" w:cs="Arial"/>
          <w:sz w:val="22"/>
          <w:szCs w:val="22"/>
        </w:rPr>
      </w:pPr>
      <w:r w:rsidRPr="00A112C7">
        <w:rPr>
          <w:rFonts w:ascii="Arial" w:eastAsia="Arial" w:hAnsi="Arial" w:cs="Arial"/>
          <w:sz w:val="22"/>
          <w:szCs w:val="22"/>
        </w:rPr>
        <w:t xml:space="preserve">Štramberská 2871/47, 703 00 Ostrava – Vítkovice </w:t>
      </w:r>
    </w:p>
    <w:p w:rsidR="002C3A56" w:rsidRDefault="00E6278D" w:rsidP="00A112C7">
      <w:pPr>
        <w:jc w:val="both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sz w:val="22"/>
          <w:szCs w:val="22"/>
        </w:rPr>
        <w:t>tel:739 380 145, email: asistence.koor.fm@slezskadiakonie.cz</w:t>
      </w:r>
    </w:p>
    <w:p w:rsidR="00A112C7" w:rsidRDefault="00A112C7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3A56" w:rsidRDefault="00E6278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Vedoucí oblasti Frýdek-Místek, Třinec Bc. Marek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Stebel</w:t>
      </w:r>
      <w:proofErr w:type="spellEnd"/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Hraniční 280, 739 61 Třinec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tel: 704 675 715, email: m.stebel@slezskadiakonie.cz</w:t>
      </w:r>
    </w:p>
    <w:p w:rsidR="002C3A56" w:rsidRDefault="002C3A5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3A56" w:rsidRDefault="00E6278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Slezská diakonie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Nivách 7/259, 737 01 Český Těšín</w:t>
      </w:r>
    </w:p>
    <w:p w:rsidR="002C3A56" w:rsidRDefault="00E6278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Vedení Slezské diakonie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Mgr. Zuzana </w:t>
      </w:r>
      <w:proofErr w:type="spellStart"/>
      <w:r>
        <w:rPr>
          <w:rFonts w:ascii="Arial" w:eastAsia="Arial" w:hAnsi="Arial" w:cs="Arial"/>
          <w:sz w:val="22"/>
          <w:szCs w:val="22"/>
        </w:rPr>
        <w:t>Filipková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Ph.D., ředitelka 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tel: 730 166 120, e-mail: ustredi@slezskadiakonie.cz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Mgr. Ing. Romana </w:t>
      </w:r>
      <w:proofErr w:type="spellStart"/>
      <w:r>
        <w:rPr>
          <w:rFonts w:ascii="Arial" w:eastAsia="Arial" w:hAnsi="Arial" w:cs="Arial"/>
          <w:sz w:val="22"/>
          <w:szCs w:val="22"/>
        </w:rPr>
        <w:t>Bélová</w:t>
      </w:r>
      <w:proofErr w:type="spellEnd"/>
      <w:r>
        <w:rPr>
          <w:rFonts w:ascii="Arial" w:eastAsia="Arial" w:hAnsi="Arial" w:cs="Arial"/>
          <w:sz w:val="22"/>
          <w:szCs w:val="22"/>
        </w:rPr>
        <w:t>, náměstkyně ředitelky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tel: 731 199 480, e-mail: r.belova@slezskadiakonie.cz</w:t>
      </w:r>
    </w:p>
    <w:p w:rsidR="002C3A56" w:rsidRDefault="002C3A5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3A56" w:rsidRDefault="00E6278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Další možnosti podání stížnosti:</w:t>
      </w:r>
    </w:p>
    <w:p w:rsidR="002C3A56" w:rsidRDefault="00E6278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Zřizovatel Slezské diakonie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Slezská církev evangelická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a.v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Nivách 7/259, 737 01 Český Těšín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tel: 558 764 380, e-mail: sekretariat@sceav.cz </w:t>
      </w:r>
    </w:p>
    <w:p w:rsidR="002C3A56" w:rsidRDefault="002C3A5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3A56" w:rsidRDefault="002C3A5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3A56" w:rsidRDefault="002C3A5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2C3A56" w:rsidRDefault="00E6278D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Kancelář veřejného ochránce práv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Údolní 658, 602 00 Brno-střed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tel: 542 542 888, e-mail: podatelna@ochrance.cz</w: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>Způsoby podávání stížností v</w:t>
      </w:r>
      <w:r w:rsidR="000B0FCF">
        <w:rPr>
          <w:rFonts w:ascii="Arial" w:eastAsia="Arial" w:hAnsi="Arial" w:cs="Arial"/>
          <w:b/>
          <w:sz w:val="24"/>
          <w:szCs w:val="24"/>
        </w:rPr>
        <w:t>e Stezce</w:t>
      </w: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Stížnost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může klient podat každému pracovníkovi </w:t>
      </w:r>
      <w:r w:rsidR="000B0FCF">
        <w:rPr>
          <w:rFonts w:ascii="Arial" w:eastAsia="Arial" w:hAnsi="Arial" w:cs="Arial"/>
          <w:color w:val="000000"/>
          <w:sz w:val="22"/>
          <w:szCs w:val="22"/>
        </w:rPr>
        <w:t>Stezky.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Pracovník, který přijal stížnost, je zodpovědný za předání stížností k řešení vedoucímu střediska. V případě stížnosti směřované na vedoucího střediska řeší stížnost vedoucí oblasti. </w: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Možnosti podání </w:t>
      </w:r>
      <w:r>
        <w:rPr>
          <w:rFonts w:ascii="Arial" w:eastAsia="Arial" w:hAnsi="Arial" w:cs="Arial"/>
          <w:color w:val="000000"/>
          <w:sz w:val="22"/>
          <w:szCs w:val="22"/>
        </w:rPr>
        <w:t>stížnosti</w:t>
      </w:r>
      <w:r>
        <w:rPr>
          <w:rFonts w:ascii="Arial" w:eastAsia="Arial" w:hAnsi="Arial" w:cs="Arial"/>
          <w:sz w:val="22"/>
          <w:szCs w:val="22"/>
        </w:rPr>
        <w:t>:</w:t>
      </w:r>
    </w:p>
    <w:p w:rsidR="002C3A56" w:rsidRDefault="00126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ústně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ve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středisku </w:t>
      </w:r>
      <w:r w:rsidR="000B0FCF">
        <w:rPr>
          <w:rFonts w:ascii="Arial" w:eastAsia="Arial" w:hAnsi="Arial" w:cs="Arial"/>
          <w:color w:val="000000"/>
          <w:sz w:val="22"/>
          <w:szCs w:val="22"/>
        </w:rPr>
        <w:t>Stezka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ve dnech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pondělí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–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pátek</w:t>
      </w:r>
      <w:proofErr w:type="gramEnd"/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od 7:00 – 15:00 hodin. Jelikož se jedná o terénní službu, nemusí být pracovníci vždy v kanceláři přítomni. Pracovník S</w:t>
      </w:r>
      <w:r w:rsidR="000B0FCF">
        <w:rPr>
          <w:rFonts w:ascii="Arial" w:eastAsia="Arial" w:hAnsi="Arial" w:cs="Arial"/>
          <w:color w:val="000000"/>
          <w:sz w:val="22"/>
          <w:szCs w:val="22"/>
        </w:rPr>
        <w:t>tezky</w:t>
      </w:r>
      <w:r w:rsidR="00E6278D">
        <w:rPr>
          <w:rFonts w:ascii="Arial" w:eastAsia="Arial" w:hAnsi="Arial" w:cs="Arial"/>
          <w:color w:val="000000"/>
          <w:sz w:val="22"/>
          <w:szCs w:val="22"/>
        </w:rPr>
        <w:t>, kte</w:t>
      </w:r>
      <w:r w:rsidR="00E6278D">
        <w:rPr>
          <w:rFonts w:ascii="Arial" w:eastAsia="Arial" w:hAnsi="Arial" w:cs="Arial"/>
          <w:sz w:val="22"/>
          <w:szCs w:val="22"/>
        </w:rPr>
        <w:t>rý přijme ústní stížnost, provede záznam do Formuláře pro podání stížnosti na poskytování služ</w:t>
      </w:r>
      <w:r w:rsidR="000B0FCF">
        <w:rPr>
          <w:rFonts w:ascii="Arial" w:eastAsia="Arial" w:hAnsi="Arial" w:cs="Arial"/>
          <w:sz w:val="22"/>
          <w:szCs w:val="22"/>
        </w:rPr>
        <w:t>eb v rámci projektu</w:t>
      </w:r>
      <w:r w:rsidR="00E6278D">
        <w:rPr>
          <w:rFonts w:ascii="Arial" w:eastAsia="Arial" w:hAnsi="Arial" w:cs="Arial"/>
          <w:sz w:val="22"/>
          <w:szCs w:val="22"/>
        </w:rPr>
        <w:t xml:space="preserve"> (Příloha č. 1) a zaeviduje přijetí stížnosti do Evidence stížností. Stížnost může být podána ústně i při návštěvě pracovníka v rodině, pracovníci si s sebou nosí formuláře pro zaznamenání stížností. </w:t>
      </w:r>
    </w:p>
    <w:p w:rsidR="002C3A56" w:rsidRDefault="00126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písemně</w:t>
      </w:r>
      <w:r>
        <w:rPr>
          <w:rFonts w:ascii="Arial" w:eastAsia="Arial" w:hAnsi="Arial" w:cs="Arial"/>
          <w:sz w:val="22"/>
          <w:szCs w:val="22"/>
        </w:rPr>
        <w:t xml:space="preserve"> – klient</w:t>
      </w:r>
      <w:r w:rsidR="00E6278D">
        <w:rPr>
          <w:rFonts w:ascii="Arial" w:eastAsia="Arial" w:hAnsi="Arial" w:cs="Arial"/>
          <w:sz w:val="22"/>
          <w:szCs w:val="22"/>
        </w:rPr>
        <w:t xml:space="preserve"> </w:t>
      </w:r>
      <w:r w:rsidR="00E6278D">
        <w:rPr>
          <w:rFonts w:ascii="Arial" w:eastAsia="Arial" w:hAnsi="Arial" w:cs="Arial"/>
          <w:b/>
          <w:sz w:val="22"/>
          <w:szCs w:val="22"/>
        </w:rPr>
        <w:t>předá písemnou stížnost</w:t>
      </w:r>
      <w:r w:rsidR="00E6278D">
        <w:rPr>
          <w:rFonts w:ascii="Arial" w:eastAsia="Arial" w:hAnsi="Arial" w:cs="Arial"/>
          <w:sz w:val="22"/>
          <w:szCs w:val="22"/>
        </w:rPr>
        <w:t xml:space="preserve"> kterémukoliv pracovníkovi a ten je povinen ji předat řešiteli k vyřízení. Pokud je stížnost předána na volném listě, zaeviduje stížnost do Formuláře pro podání stížnosti na poskytování </w:t>
      </w:r>
      <w:r w:rsidR="00B5476F">
        <w:rPr>
          <w:rFonts w:ascii="Arial" w:eastAsia="Arial" w:hAnsi="Arial" w:cs="Arial"/>
          <w:sz w:val="22"/>
          <w:szCs w:val="22"/>
        </w:rPr>
        <w:t>služeb v rámci projektu</w:t>
      </w:r>
      <w:r w:rsidR="00E6278D">
        <w:rPr>
          <w:rFonts w:ascii="Arial" w:eastAsia="Arial" w:hAnsi="Arial" w:cs="Arial"/>
          <w:sz w:val="22"/>
          <w:szCs w:val="22"/>
        </w:rPr>
        <w:t xml:space="preserve"> a volný list se stížností k němu přiloží. Stížnost je možno </w:t>
      </w:r>
      <w:r w:rsidR="00E6278D">
        <w:rPr>
          <w:rFonts w:ascii="Arial" w:eastAsia="Arial" w:hAnsi="Arial" w:cs="Arial"/>
          <w:b/>
          <w:sz w:val="22"/>
          <w:szCs w:val="22"/>
        </w:rPr>
        <w:t>zaslat poštou</w:t>
      </w:r>
      <w:r w:rsidR="00E6278D">
        <w:rPr>
          <w:rFonts w:ascii="Arial" w:eastAsia="Arial" w:hAnsi="Arial" w:cs="Arial"/>
          <w:sz w:val="22"/>
          <w:szCs w:val="22"/>
        </w:rPr>
        <w:t xml:space="preserve"> na adresu služby.  Pracovník střediska, který převezme tuto zásilku, zaeviduje přijetí stížnosti do evidence stížností a „Došlé pošty“. Stížnost může být </w:t>
      </w:r>
      <w:r w:rsidR="00E6278D">
        <w:rPr>
          <w:rFonts w:ascii="Arial" w:eastAsia="Arial" w:hAnsi="Arial" w:cs="Arial"/>
          <w:b/>
          <w:sz w:val="22"/>
          <w:szCs w:val="22"/>
        </w:rPr>
        <w:t>vložena do Schránky stížností</w:t>
      </w:r>
      <w:r w:rsidR="00E6278D">
        <w:rPr>
          <w:rFonts w:ascii="Arial" w:eastAsia="Arial" w:hAnsi="Arial" w:cs="Arial"/>
          <w:sz w:val="22"/>
          <w:szCs w:val="22"/>
        </w:rPr>
        <w:t xml:space="preserve">, </w:t>
      </w:r>
      <w:r w:rsidR="00E6278D" w:rsidRPr="00A03AC7">
        <w:rPr>
          <w:rFonts w:ascii="Arial" w:eastAsia="Arial" w:hAnsi="Arial" w:cs="Arial"/>
          <w:sz w:val="22"/>
          <w:szCs w:val="22"/>
          <w:highlight w:val="yellow"/>
        </w:rPr>
        <w:t>kter</w:t>
      </w:r>
      <w:r w:rsidR="00A03AC7" w:rsidRPr="00A03AC7">
        <w:rPr>
          <w:rFonts w:ascii="Arial" w:eastAsia="Arial" w:hAnsi="Arial" w:cs="Arial"/>
          <w:sz w:val="22"/>
          <w:szCs w:val="22"/>
          <w:highlight w:val="yellow"/>
        </w:rPr>
        <w:t>á je umístěná na chodbě</w:t>
      </w:r>
      <w:r w:rsidR="00E6278D" w:rsidRPr="00A03AC7">
        <w:rPr>
          <w:rFonts w:ascii="Arial" w:eastAsia="Arial" w:hAnsi="Arial" w:cs="Arial"/>
          <w:sz w:val="22"/>
          <w:szCs w:val="22"/>
          <w:highlight w:val="yellow"/>
        </w:rPr>
        <w:t xml:space="preserve"> u kanceláře </w:t>
      </w:r>
      <w:r w:rsidR="00B5476F" w:rsidRPr="00A03AC7">
        <w:rPr>
          <w:rFonts w:ascii="Arial" w:eastAsia="Arial" w:hAnsi="Arial" w:cs="Arial"/>
          <w:sz w:val="22"/>
          <w:szCs w:val="22"/>
          <w:highlight w:val="yellow"/>
        </w:rPr>
        <w:t>Stezky</w:t>
      </w:r>
      <w:r w:rsidR="00E6278D" w:rsidRPr="00A03AC7">
        <w:rPr>
          <w:rFonts w:ascii="Arial" w:eastAsia="Arial" w:hAnsi="Arial" w:cs="Arial"/>
          <w:sz w:val="22"/>
          <w:szCs w:val="22"/>
          <w:highlight w:val="yellow"/>
        </w:rPr>
        <w:t>.</w:t>
      </w:r>
      <w:r w:rsidR="00E6278D">
        <w:rPr>
          <w:rFonts w:ascii="Arial" w:eastAsia="Arial" w:hAnsi="Arial" w:cs="Arial"/>
          <w:sz w:val="22"/>
          <w:szCs w:val="22"/>
        </w:rPr>
        <w:t xml:space="preserve"> Schránka je vybírána pravidelně každé </w:t>
      </w:r>
      <w:r w:rsidR="00B5476F">
        <w:rPr>
          <w:rFonts w:ascii="Arial" w:eastAsia="Arial" w:hAnsi="Arial" w:cs="Arial"/>
          <w:sz w:val="22"/>
          <w:szCs w:val="22"/>
        </w:rPr>
        <w:t>pondělí</w:t>
      </w:r>
      <w:r w:rsidR="00E6278D">
        <w:rPr>
          <w:rFonts w:ascii="Arial" w:eastAsia="Arial" w:hAnsi="Arial" w:cs="Arial"/>
          <w:sz w:val="22"/>
          <w:szCs w:val="22"/>
        </w:rPr>
        <w:t xml:space="preserve"> 2 pověřenými pracovníky služby. Přijetí stížnosti se eviduje do elektronického formuláře Stížnosti – rok 20xx – kontrola schránk</w:t>
      </w:r>
      <w:r w:rsidR="00E6278D">
        <w:rPr>
          <w:rFonts w:ascii="Arial" w:eastAsia="Arial" w:hAnsi="Arial" w:cs="Arial"/>
          <w:color w:val="000000"/>
          <w:sz w:val="22"/>
          <w:szCs w:val="22"/>
        </w:rPr>
        <w:t>y stížností</w:t>
      </w:r>
      <w:r w:rsidR="00E6278D">
        <w:rPr>
          <w:rFonts w:ascii="Arial" w:eastAsia="Arial" w:hAnsi="Arial" w:cs="Arial"/>
          <w:sz w:val="22"/>
          <w:szCs w:val="22"/>
        </w:rPr>
        <w:t xml:space="preserve">. </w:t>
      </w:r>
      <w:r w:rsidR="00E6278D">
        <w:rPr>
          <w:rFonts w:ascii="Arial" w:eastAsia="Arial" w:hAnsi="Arial" w:cs="Arial"/>
          <w:b/>
          <w:color w:val="000000"/>
          <w:sz w:val="22"/>
          <w:szCs w:val="22"/>
        </w:rPr>
        <w:t>Elektronicky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je možné zas</w:t>
      </w:r>
      <w:r w:rsidR="00E6278D">
        <w:rPr>
          <w:rFonts w:ascii="Arial" w:eastAsia="Arial" w:hAnsi="Arial" w:cs="Arial"/>
          <w:sz w:val="22"/>
          <w:szCs w:val="22"/>
        </w:rPr>
        <w:t xml:space="preserve">lat stížnost 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prostřednictvím </w:t>
      </w:r>
      <w:r w:rsidR="00E6278D">
        <w:rPr>
          <w:rFonts w:ascii="Arial" w:eastAsia="Arial" w:hAnsi="Arial" w:cs="Arial"/>
          <w:sz w:val="22"/>
          <w:szCs w:val="22"/>
        </w:rPr>
        <w:t>zveřejněného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e-mailu. </w:t>
      </w:r>
      <w:r w:rsidR="00E6278D">
        <w:rPr>
          <w:rFonts w:ascii="Arial" w:eastAsia="Arial" w:hAnsi="Arial" w:cs="Arial"/>
          <w:sz w:val="22"/>
          <w:szCs w:val="22"/>
        </w:rPr>
        <w:t>Vedoucí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střediska, který kontroluje příchozí poštu, elektronick</w:t>
      </w:r>
      <w:r w:rsidR="00E6278D">
        <w:rPr>
          <w:rFonts w:ascii="Arial" w:eastAsia="Arial" w:hAnsi="Arial" w:cs="Arial"/>
          <w:sz w:val="22"/>
          <w:szCs w:val="22"/>
        </w:rPr>
        <w:t>ou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stížnost vytiskne a zaeviduje přijetí d</w:t>
      </w:r>
      <w:r w:rsidR="00E6278D">
        <w:rPr>
          <w:rFonts w:ascii="Arial" w:eastAsia="Arial" w:hAnsi="Arial" w:cs="Arial"/>
          <w:sz w:val="22"/>
          <w:szCs w:val="22"/>
        </w:rPr>
        <w:t>o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6278D">
        <w:rPr>
          <w:rFonts w:ascii="Arial" w:eastAsia="Arial" w:hAnsi="Arial" w:cs="Arial"/>
          <w:sz w:val="22"/>
          <w:szCs w:val="22"/>
        </w:rPr>
        <w:t xml:space="preserve">elektronické evidence stížností. </w:t>
      </w:r>
    </w:p>
    <w:p w:rsidR="002C3A56" w:rsidRDefault="00126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telefonicky –</w:t>
      </w:r>
      <w:r w:rsidRPr="002E542C">
        <w:rPr>
          <w:rFonts w:ascii="Arial" w:eastAsia="Arial" w:hAnsi="Arial" w:cs="Arial"/>
          <w:color w:val="000000"/>
          <w:sz w:val="22"/>
          <w:szCs w:val="22"/>
        </w:rPr>
        <w:t xml:space="preserve"> na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telefonním čísle</w:t>
      </w:r>
      <w:r w:rsidR="00E6278D">
        <w:rPr>
          <w:rFonts w:ascii="Arial" w:eastAsia="Arial" w:hAnsi="Arial" w:cs="Arial"/>
          <w:sz w:val="22"/>
          <w:szCs w:val="22"/>
        </w:rPr>
        <w:t xml:space="preserve"> vedoucí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střediska </w:t>
      </w:r>
      <w:r w:rsidR="00E6278D">
        <w:rPr>
          <w:rFonts w:ascii="Arial" w:eastAsia="Arial" w:hAnsi="Arial" w:cs="Arial"/>
          <w:sz w:val="22"/>
          <w:szCs w:val="22"/>
        </w:rPr>
        <w:t>v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e dnech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pondělí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–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pátek</w:t>
      </w:r>
      <w:proofErr w:type="gramEnd"/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od 7:00 – 15:00 hodin. </w:t>
      </w:r>
      <w:r w:rsidR="00E6278D">
        <w:rPr>
          <w:rFonts w:ascii="Arial" w:eastAsia="Arial" w:hAnsi="Arial" w:cs="Arial"/>
          <w:sz w:val="22"/>
          <w:szCs w:val="22"/>
        </w:rPr>
        <w:t>P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rovede písemný záznam obsahu stížnosti do formuláře pro podání stížnosti </w:t>
      </w:r>
      <w:r w:rsidR="00E6278D">
        <w:rPr>
          <w:rFonts w:ascii="Arial" w:eastAsia="Arial" w:hAnsi="Arial" w:cs="Arial"/>
          <w:sz w:val="22"/>
          <w:szCs w:val="22"/>
        </w:rPr>
        <w:t>na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poskytování </w:t>
      </w:r>
      <w:r w:rsidR="002E542C">
        <w:rPr>
          <w:rFonts w:ascii="Arial" w:eastAsia="Arial" w:hAnsi="Arial" w:cs="Arial"/>
          <w:color w:val="000000"/>
          <w:sz w:val="22"/>
          <w:szCs w:val="22"/>
        </w:rPr>
        <w:t>služeb v rámci projektu</w:t>
      </w:r>
      <w:r w:rsidR="00E6278D">
        <w:rPr>
          <w:rFonts w:ascii="Arial" w:eastAsia="Arial" w:hAnsi="Arial" w:cs="Arial"/>
          <w:color w:val="000000"/>
          <w:sz w:val="22"/>
          <w:szCs w:val="22"/>
        </w:rPr>
        <w:t>, domluví s</w:t>
      </w:r>
      <w:r w:rsidR="00E6278D">
        <w:rPr>
          <w:rFonts w:ascii="Arial" w:eastAsia="Arial" w:hAnsi="Arial" w:cs="Arial"/>
          <w:sz w:val="22"/>
          <w:szCs w:val="22"/>
        </w:rPr>
        <w:t>e na způsobu předání stížnosti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a stížnost zaeviduje do </w:t>
      </w:r>
      <w:r w:rsidR="00E6278D">
        <w:rPr>
          <w:rFonts w:ascii="Arial" w:eastAsia="Arial" w:hAnsi="Arial" w:cs="Arial"/>
          <w:sz w:val="22"/>
          <w:szCs w:val="22"/>
        </w:rPr>
        <w:t>evidence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stížností.</w:t>
      </w:r>
    </w:p>
    <w:p w:rsidR="002C3A56" w:rsidRDefault="00126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anonymně – </w:t>
      </w:r>
      <w:r w:rsidRPr="002E542C">
        <w:rPr>
          <w:rFonts w:ascii="Arial" w:eastAsia="Arial" w:hAnsi="Arial" w:cs="Arial"/>
          <w:color w:val="000000"/>
          <w:sz w:val="22"/>
          <w:szCs w:val="22"/>
        </w:rPr>
        <w:t>anonymní</w:t>
      </w:r>
      <w:r w:rsidR="00E6278D">
        <w:rPr>
          <w:rFonts w:ascii="Arial" w:eastAsia="Arial" w:hAnsi="Arial" w:cs="Arial"/>
          <w:color w:val="000000"/>
          <w:sz w:val="22"/>
          <w:szCs w:val="22"/>
        </w:rPr>
        <w:t xml:space="preserve"> stížnost může být vložena do Schránky stížností, zaslána poštou nebo podána elektronickou formou (je známa příchozí emai</w:t>
      </w:r>
      <w:r w:rsidR="00E6278D">
        <w:rPr>
          <w:rFonts w:ascii="Arial" w:eastAsia="Arial" w:hAnsi="Arial" w:cs="Arial"/>
          <w:sz w:val="22"/>
          <w:szCs w:val="22"/>
        </w:rPr>
        <w:t xml:space="preserve">lová adresa, není uvedeno jméno a příjmení stěžovatele) </w:t>
      </w:r>
      <w:r w:rsidR="00E6278D">
        <w:rPr>
          <w:rFonts w:ascii="Arial" w:eastAsia="Arial" w:hAnsi="Arial" w:cs="Arial"/>
          <w:color w:val="000000"/>
          <w:sz w:val="22"/>
          <w:szCs w:val="22"/>
        </w:rPr>
        <w:t>nebo telefonicky. Podání stížnosti je zaevidováno dle výše uvedeného postupu.</w: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4" w:name="_heading=h.3znysh7" w:colFirst="0" w:colLast="0"/>
      <w:bookmarkEnd w:id="4"/>
    </w:p>
    <w:p w:rsidR="002C3A56" w:rsidRDefault="00E627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Způsob a lhůta řešení stížností</w:t>
      </w:r>
    </w:p>
    <w:p w:rsidR="002C3A56" w:rsidRDefault="00E627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Vedoucí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střediska je povinen každé zaevidované podání v </w:t>
      </w:r>
      <w:r>
        <w:rPr>
          <w:rFonts w:ascii="Arial" w:eastAsia="Arial" w:hAnsi="Arial" w:cs="Arial"/>
          <w:sz w:val="22"/>
          <w:szCs w:val="22"/>
        </w:rPr>
        <w:t>evidenci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stížností prověřit. Postupy, které jsou užité k prověřování, musí být voleny tak, aby vedly k zjištění skutečného stavu věci, nesnižovaly důstojnost žádného z účastníků a neovlivňovaly nežádoucím způsobem budoucí vztahy mezi účastníky.</w:t>
      </w:r>
    </w:p>
    <w:p w:rsidR="002C3A56" w:rsidRDefault="00E6278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Stížnost prověřuje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dotazováním </w:t>
      </w:r>
      <w:r>
        <w:rPr>
          <w:rFonts w:ascii="Arial" w:eastAsia="Arial" w:hAnsi="Arial" w:cs="Arial"/>
          <w:sz w:val="22"/>
          <w:szCs w:val="22"/>
        </w:rPr>
        <w:t xml:space="preserve">zúčastněných, analýzou dokumentace klienta/služby, pozorováním, nezávislým posouzením další stranou apod. </w:t>
      </w:r>
    </w:p>
    <w:p w:rsidR="002C3A56" w:rsidRDefault="002C3A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D92FB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Stezka</w:t>
      </w:r>
      <w:r w:rsidR="00E6278D">
        <w:rPr>
          <w:rFonts w:ascii="Arial" w:eastAsia="Arial" w:hAnsi="Arial" w:cs="Arial"/>
          <w:sz w:val="22"/>
          <w:szCs w:val="22"/>
        </w:rPr>
        <w:t xml:space="preserve"> je povinna poskytnout ministerstvu součinnost při prověření vyřízení stížnosti, když stěžovatel požádal ministerstvo o prověření vyřízení stížnosti. Pokud byla poskytovateli po </w:t>
      </w:r>
      <w:r w:rsidR="00E6278D">
        <w:rPr>
          <w:rFonts w:ascii="Arial" w:eastAsia="Arial" w:hAnsi="Arial" w:cs="Arial"/>
          <w:sz w:val="22"/>
          <w:szCs w:val="22"/>
        </w:rPr>
        <w:lastRenderedPageBreak/>
        <w:t>prošetření uložena povinnost odstranit nevyhovující stav, ten ve lhůtě stanovené ministerstvem odstraní a podá o tom ministerstvu písemnou zprávu.</w:t>
      </w:r>
    </w:p>
    <w:p w:rsidR="002C3A56" w:rsidRDefault="002C3A56">
      <w:pPr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Lhůty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Stížnosti se vyřizují bez zbytečných průtahů do 30 kalendářních dnů od podání stížnosti</w:t>
      </w:r>
      <w:r w:rsidR="005407EE">
        <w:rPr>
          <w:rFonts w:ascii="Arial" w:eastAsia="Arial" w:hAnsi="Arial" w:cs="Arial"/>
          <w:sz w:val="22"/>
          <w:szCs w:val="22"/>
        </w:rPr>
        <w:t>.</w:t>
      </w:r>
    </w:p>
    <w:p w:rsidR="002C3A56" w:rsidRDefault="00E6278D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Lhůta může být v odůvodněných případech prodloužena o dalších 30 kalendářních dnů. O prodloužení lhůty a důvodech je stěžovatel informován vedoucí střediska. V případě anonymní stížnosti je informace o prodloužení lhůty vyvěšena u Schránky stížností. </w:t>
      </w:r>
    </w:p>
    <w:p w:rsidR="002C3A56" w:rsidRDefault="00E6278D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Stížnost se podává ve lhůtě 1 roku ode dne, kdy nastala skutečnost, která je předmětem stížnosti. </w:t>
      </w: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Předání </w:t>
      </w:r>
      <w:r w:rsidR="00176AB9">
        <w:rPr>
          <w:rFonts w:ascii="Arial" w:eastAsia="Arial" w:hAnsi="Arial" w:cs="Arial"/>
          <w:b/>
          <w:sz w:val="24"/>
          <w:szCs w:val="24"/>
        </w:rPr>
        <w:t>vyřízené stížnosti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Osobně, ústně podaná </w:t>
      </w:r>
      <w:r w:rsidR="00AE279D">
        <w:rPr>
          <w:rFonts w:ascii="Arial" w:eastAsia="Arial" w:hAnsi="Arial" w:cs="Arial"/>
          <w:sz w:val="22"/>
          <w:szCs w:val="22"/>
          <w:u w:val="single"/>
        </w:rPr>
        <w:t>stížnost</w:t>
      </w:r>
      <w:r w:rsidR="00AE279D">
        <w:rPr>
          <w:rFonts w:ascii="Arial" w:eastAsia="Arial" w:hAnsi="Arial" w:cs="Arial"/>
          <w:sz w:val="22"/>
          <w:szCs w:val="22"/>
        </w:rPr>
        <w:t xml:space="preserve"> – řešení</w:t>
      </w:r>
      <w:r>
        <w:rPr>
          <w:rFonts w:ascii="Arial" w:eastAsia="Arial" w:hAnsi="Arial" w:cs="Arial"/>
          <w:sz w:val="22"/>
          <w:szCs w:val="22"/>
        </w:rPr>
        <w:t xml:space="preserve"> stíž</w:t>
      </w:r>
      <w:bookmarkStart w:id="5" w:name="_GoBack"/>
      <w:bookmarkEnd w:id="5"/>
      <w:r>
        <w:rPr>
          <w:rFonts w:ascii="Arial" w:eastAsia="Arial" w:hAnsi="Arial" w:cs="Arial"/>
          <w:sz w:val="22"/>
          <w:szCs w:val="22"/>
        </w:rPr>
        <w:t xml:space="preserve">nosti vedoucí střediska předá osobně stěžovateli (v písemné formě vždy ve Formuláři pro vyřízení stížnosti). Je předáno ve dvojím provedení, přičemž jedno vyhotovení si ponechává klient, druhé s podpisem stěžovatele se založí do šanonu stížností. 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Písemná </w:t>
      </w:r>
      <w:r w:rsidR="00AE279D">
        <w:rPr>
          <w:rFonts w:ascii="Arial" w:eastAsia="Arial" w:hAnsi="Arial" w:cs="Arial"/>
          <w:sz w:val="22"/>
          <w:szCs w:val="22"/>
          <w:u w:val="single"/>
        </w:rPr>
        <w:t>stížnost</w:t>
      </w:r>
      <w:r w:rsidR="00AE279D">
        <w:rPr>
          <w:rFonts w:ascii="Arial" w:eastAsia="Arial" w:hAnsi="Arial" w:cs="Arial"/>
          <w:sz w:val="22"/>
          <w:szCs w:val="22"/>
        </w:rPr>
        <w:t xml:space="preserve"> – anonymní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pokud je stížnost anonymní (osoba neuvede své jméno, ani žádný kontakt na sebe), řešení stížnosti je vyvěšeno na nástěnce</w:t>
      </w:r>
      <w:r w:rsidR="001704A5">
        <w:rPr>
          <w:rFonts w:ascii="Arial" w:eastAsia="Arial" w:hAnsi="Arial" w:cs="Arial"/>
          <w:sz w:val="22"/>
          <w:szCs w:val="22"/>
        </w:rPr>
        <w:t xml:space="preserve"> u Schránky stížností </w:t>
      </w:r>
      <w:r>
        <w:rPr>
          <w:rFonts w:ascii="Arial" w:eastAsia="Arial" w:hAnsi="Arial" w:cs="Arial"/>
          <w:sz w:val="22"/>
          <w:szCs w:val="22"/>
        </w:rPr>
        <w:t xml:space="preserve">a to po dobu 30 kalendářních dnů. </w:t>
      </w:r>
      <w:r>
        <w:rPr>
          <w:rFonts w:ascii="Arial" w:eastAsia="Arial" w:hAnsi="Arial" w:cs="Arial"/>
          <w:sz w:val="22"/>
          <w:szCs w:val="22"/>
          <w:u w:val="single"/>
        </w:rPr>
        <w:t>Neanonymní</w:t>
      </w:r>
      <w:r>
        <w:rPr>
          <w:rFonts w:ascii="Arial" w:eastAsia="Arial" w:hAnsi="Arial" w:cs="Arial"/>
          <w:sz w:val="22"/>
          <w:szCs w:val="22"/>
        </w:rPr>
        <w:t xml:space="preserve"> – písemné řešení stížnosti předá vedoucí střediska osobně stěžovateli, případně poštou. Je předáno ve dvojím provedení, přičemž jedno vyhotovení si ponechává klient, druhé s podpisem stěžovatele se založí do šanonu stížností.</w:t>
      </w:r>
    </w:p>
    <w:p w:rsidR="002C3A56" w:rsidRDefault="00E6278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Poštou</w:t>
      </w:r>
      <w:r>
        <w:rPr>
          <w:rFonts w:ascii="Arial" w:eastAsia="Arial" w:hAnsi="Arial" w:cs="Arial"/>
          <w:sz w:val="22"/>
          <w:szCs w:val="22"/>
        </w:rPr>
        <w:t xml:space="preserve"> – řešení stížnosti se zasílá poštou na uvedenou adresu, pokud není uvedena, postupujeme jako u anonymní (viz výše).</w:t>
      </w:r>
    </w:p>
    <w:p w:rsidR="002C3A56" w:rsidRDefault="005768B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Emailem</w:t>
      </w:r>
      <w:r>
        <w:rPr>
          <w:rFonts w:ascii="Arial" w:eastAsia="Arial" w:hAnsi="Arial" w:cs="Arial"/>
          <w:sz w:val="22"/>
          <w:szCs w:val="22"/>
        </w:rPr>
        <w:t xml:space="preserve"> – řešení</w:t>
      </w:r>
      <w:r w:rsidR="00E6278D">
        <w:rPr>
          <w:rFonts w:ascii="Arial" w:eastAsia="Arial" w:hAnsi="Arial" w:cs="Arial"/>
          <w:sz w:val="22"/>
          <w:szCs w:val="22"/>
        </w:rPr>
        <w:t xml:space="preserve"> je odesláno zpět na mailovou adresu, ze které stížnost byla doručena.</w:t>
      </w:r>
    </w:p>
    <w:p w:rsidR="002C3A56" w:rsidRDefault="00E6278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>Telefonicky</w:t>
      </w:r>
      <w:r>
        <w:rPr>
          <w:rFonts w:ascii="Arial" w:eastAsia="Arial" w:hAnsi="Arial" w:cs="Arial"/>
          <w:sz w:val="22"/>
          <w:szCs w:val="22"/>
        </w:rPr>
        <w:t xml:space="preserve"> – řešení stížnosti je předáno dotyčnému dle předem dohodnutého způsobu předání (telefonicky, poštou, vyvěšením jako u anonymní stížnosti).</w:t>
      </w:r>
    </w:p>
    <w:p w:rsidR="002C3A56" w:rsidRDefault="002C3A5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keepNext/>
        <w:spacing w:before="240" w:after="6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 Evidence stížností</w:t>
      </w:r>
    </w:p>
    <w:p w:rsidR="002C3A56" w:rsidRDefault="002C3A56">
      <w:pPr>
        <w:ind w:left="357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vedení elektronické evidence stížnosti zodpovídá vedoucí střediska, stížnost zde zaeviduje každý pracovník, který stížnost přijal. Po vyřízení stížnosti doplní údaje v evidenci vedoucí střediska.  Formulář pro podání stížností na poskytování sociální služby a Formulář pro vyřízení stížnosti jsou uloženy pod jedním evidenčním čísle v šanonu Stížnosti, který je uložen v uzamykatelné skříni v kanceláři služby.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Stěžovateli je umožněno na jeho žádost nahlédnutí do dokumentace, která je vedena o jeho stížnosti (Formulář pro podání stížnosti na poskytování sociální služby a Formulář pro vyřízení stížností), dle potřeby obdrží její kopii. </w: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22"/>
          <w:szCs w:val="22"/>
        </w:rPr>
      </w:pPr>
      <w:bookmarkStart w:id="6" w:name="_heading=h.tyjcwt" w:colFirst="0" w:colLast="0"/>
      <w:bookmarkEnd w:id="6"/>
    </w:p>
    <w:p w:rsidR="002C3A56" w:rsidRDefault="00E6278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 Postupy pro odvolání při nespokojenosti stěžovatele s vyřešením stížností</w:t>
      </w:r>
    </w:p>
    <w:p w:rsidR="002C3A56" w:rsidRDefault="00E6278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případě nesouhlasu stěžovatele s vyřízením stížnosti nebo v případě, kdy stížnost nebyla vyřízena ve stanovené lhůtě, je možné </w:t>
      </w:r>
      <w:r>
        <w:rPr>
          <w:rFonts w:ascii="Arial" w:eastAsia="Arial" w:hAnsi="Arial" w:cs="Arial"/>
          <w:color w:val="222222"/>
          <w:sz w:val="22"/>
          <w:szCs w:val="22"/>
        </w:rPr>
        <w:t>ve lhůtě 60 dnů od předání vyřízené stížnosti nebo od uplynutí stanovené lhůty požádat MPSV o prověření vyřízení této stížnosti:</w:t>
      </w:r>
    </w:p>
    <w:p w:rsidR="002C3A56" w:rsidRDefault="002C3A56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Ministerstvo práce a sociálních věcí</w:t>
      </w:r>
    </w:p>
    <w:p w:rsidR="002C3A56" w:rsidRDefault="00E6278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Na Poříčním právu 1/376 128 01 Praha 2</w:t>
      </w:r>
    </w:p>
    <w:p w:rsidR="002C3A56" w:rsidRDefault="00E6278D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tel: 950 191 111, e-mail: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posta@mpsv.cz</w:t>
        </w:r>
      </w:hyperlink>
    </w:p>
    <w:p w:rsidR="002C3A56" w:rsidRDefault="002C3A56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2C3A56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6 Seznámení klientů, pracovníků s podáním a řešením stížností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Klienti</w:t>
      </w:r>
      <w:r w:rsidR="00AE279D">
        <w:rPr>
          <w:rFonts w:ascii="Arial" w:eastAsia="Arial" w:hAnsi="Arial" w:cs="Arial"/>
          <w:sz w:val="22"/>
          <w:szCs w:val="22"/>
        </w:rPr>
        <w:t xml:space="preserve"> projektu</w:t>
      </w:r>
      <w:r>
        <w:rPr>
          <w:rFonts w:ascii="Arial" w:eastAsia="Arial" w:hAnsi="Arial" w:cs="Arial"/>
          <w:sz w:val="22"/>
          <w:szCs w:val="22"/>
        </w:rPr>
        <w:t xml:space="preserve"> jsou se způsobem podávání a vyřizování stížností seznámeni v rámci procesu jednání se zájemce a uzavírání smlouvy. 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Informace o podání stížností je rovněž vyvěšena u Schránky stížností, na webové stránce služby je k dispozici tento metodický pokyn. 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průběhu poskytování služby je jim tato možnost připomínána. Rovněž při aktualizaci postupů pro podání a vyřízení </w:t>
      </w:r>
      <w:r w:rsidR="00AE279D">
        <w:rPr>
          <w:rFonts w:ascii="Arial" w:eastAsia="Arial" w:hAnsi="Arial" w:cs="Arial"/>
          <w:sz w:val="22"/>
          <w:szCs w:val="22"/>
        </w:rPr>
        <w:t>stížností, jsou</w:t>
      </w:r>
      <w:r>
        <w:rPr>
          <w:rFonts w:ascii="Arial" w:eastAsia="Arial" w:hAnsi="Arial" w:cs="Arial"/>
          <w:sz w:val="22"/>
          <w:szCs w:val="22"/>
        </w:rPr>
        <w:t xml:space="preserve"> klienti o tomto informováni. </w:t>
      </w:r>
    </w:p>
    <w:p w:rsidR="002C3A56" w:rsidRDefault="00E6278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Nově přijatý pracovník je prokazatelně seznámen s tímto metodickým pokynem v době zácviku a následně jsou všichni pracovníci prokazatelně seznámeni s každou aktualizací.</w:t>
      </w:r>
    </w:p>
    <w:p w:rsidR="002C3A56" w:rsidRDefault="002C3A56">
      <w:pPr>
        <w:jc w:val="both"/>
        <w:rPr>
          <w:rFonts w:ascii="Arial" w:eastAsia="Arial" w:hAnsi="Arial" w:cs="Arial"/>
          <w:sz w:val="22"/>
          <w:szCs w:val="22"/>
        </w:rPr>
      </w:pPr>
    </w:p>
    <w:p w:rsidR="002C3A56" w:rsidRDefault="00E6278D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Seznam příloh</w:t>
      </w:r>
    </w:p>
    <w:p w:rsidR="002C3A56" w:rsidRDefault="002C3A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Příloha č. 1: Formulář pro podání stížnosti na poskytování </w:t>
      </w:r>
      <w:r w:rsidR="00AE279D">
        <w:rPr>
          <w:rFonts w:ascii="Arial" w:eastAsia="Arial" w:hAnsi="Arial" w:cs="Arial"/>
          <w:color w:val="000000"/>
          <w:sz w:val="22"/>
          <w:szCs w:val="22"/>
        </w:rPr>
        <w:t>služeb v rámci projektu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2: Formulář pro vyřízení stížnosti</w:t>
      </w:r>
    </w:p>
    <w:p w:rsidR="002C3A56" w:rsidRDefault="00E6278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3: Evidence stížností</w:t>
      </w:r>
    </w:p>
    <w:p w:rsidR="002C3A56" w:rsidRDefault="002C3A56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C3A5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74" w:rsidRDefault="00C02174">
      <w:r>
        <w:separator/>
      </w:r>
    </w:p>
  </w:endnote>
  <w:endnote w:type="continuationSeparator" w:id="0">
    <w:p w:rsidR="00C02174" w:rsidRDefault="00C0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56" w:rsidRDefault="00E62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C3A56" w:rsidRDefault="002C3A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A56" w:rsidRDefault="00E62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704A5">
      <w:rPr>
        <w:rFonts w:ascii="Times New Roman" w:eastAsia="Times New Roman" w:hAnsi="Times New Roman" w:cs="Times New Roman"/>
        <w:noProof/>
        <w:color w:val="000000"/>
        <w:sz w:val="24"/>
        <w:szCs w:val="24"/>
      </w:rPr>
      <w:t>6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C3A56" w:rsidRDefault="002C3A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74" w:rsidRDefault="00C02174">
      <w:r>
        <w:separator/>
      </w:r>
    </w:p>
  </w:footnote>
  <w:footnote w:type="continuationSeparator" w:id="0">
    <w:p w:rsidR="00C02174" w:rsidRDefault="00C0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48C"/>
    <w:multiLevelType w:val="multilevel"/>
    <w:tmpl w:val="D41CC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924D92"/>
    <w:multiLevelType w:val="multilevel"/>
    <w:tmpl w:val="454494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56"/>
    <w:rsid w:val="0006629A"/>
    <w:rsid w:val="000B0FCF"/>
    <w:rsid w:val="000B6882"/>
    <w:rsid w:val="00126BC7"/>
    <w:rsid w:val="001704A5"/>
    <w:rsid w:val="00176AB9"/>
    <w:rsid w:val="001F113F"/>
    <w:rsid w:val="002C3A56"/>
    <w:rsid w:val="002E542C"/>
    <w:rsid w:val="00470E69"/>
    <w:rsid w:val="005407EE"/>
    <w:rsid w:val="005768BF"/>
    <w:rsid w:val="005C1E09"/>
    <w:rsid w:val="00685508"/>
    <w:rsid w:val="007F0410"/>
    <w:rsid w:val="008B572E"/>
    <w:rsid w:val="0099591B"/>
    <w:rsid w:val="00A03AC7"/>
    <w:rsid w:val="00A112C7"/>
    <w:rsid w:val="00A96E1D"/>
    <w:rsid w:val="00AE279D"/>
    <w:rsid w:val="00B5476F"/>
    <w:rsid w:val="00C02174"/>
    <w:rsid w:val="00C044F9"/>
    <w:rsid w:val="00CD4D25"/>
    <w:rsid w:val="00CF44CF"/>
    <w:rsid w:val="00D92FB2"/>
    <w:rsid w:val="00E6278D"/>
    <w:rsid w:val="00EA3E45"/>
    <w:rsid w:val="00F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EA80B-2050-4AD5-903D-4D7B223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F013E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a@mps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O/bswNksLJW/C5XyjwFCm9Q2g==">CgMxLjAyCGguZ2pkZ3hzMgloLjJldDkycDAyCWguMzBqMHpsbDIJaC4xZm9iOXRlMgloLjN6bnlzaDcyCGgudHlqY3d0OAByITEwZHlKR1lmazlqcmpqOEVnS00welNiT1dHMHNiNzA1Vg==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1461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7</cp:revision>
  <dcterms:created xsi:type="dcterms:W3CDTF">2025-03-27T13:06:00Z</dcterms:created>
  <dcterms:modified xsi:type="dcterms:W3CDTF">2025-03-31T07:38:00Z</dcterms:modified>
</cp:coreProperties>
</file>