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8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4558"/>
        <w:gridCol w:w="4840"/>
        <w:tblGridChange w:id="0">
          <w:tblGrid>
            <w:gridCol w:w="4558"/>
            <w:gridCol w:w="4840"/>
          </w:tblGrid>
        </w:tblGridChange>
      </w:tblGrid>
      <w:tr>
        <w:trPr>
          <w:cantSplit w:val="0"/>
          <w:trHeight w:val="106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pageBreakBefore w:val="0"/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Organizace: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221615</wp:posOffset>
                  </wp:positionV>
                  <wp:extent cx="2269490" cy="334010"/>
                  <wp:effectExtent b="0" l="0" r="0" t="0"/>
                  <wp:wrapSquare wrapText="bothSides" distB="0" distT="0" distL="114300" distR="114300"/>
                  <wp:docPr descr="logo_Full.jpg" id="1" name="image1.jpg"/>
                  <a:graphic>
                    <a:graphicData uri="http://schemas.openxmlformats.org/drawingml/2006/picture">
                      <pic:pic>
                        <pic:nvPicPr>
                          <pic:cNvPr descr="logo_Full.jpg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490" cy="3340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Středisko: </w:t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BETHEL Třinec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Sociální služba: </w:t>
            </w:r>
          </w:p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Terénní program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Počet stran:</w:t>
            </w:r>
          </w:p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Počet příloh:</w:t>
            </w:r>
          </w:p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Druh dokumentu:</w:t>
            </w:r>
          </w:p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vnitřní směrnice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Číslo dokumentu:</w:t>
            </w:r>
          </w:p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VS 7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8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398"/>
        <w:tblGridChange w:id="0">
          <w:tblGrid>
            <w:gridCol w:w="9398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36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Podávání a vyřizování stížností 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8.0" w:type="dxa"/>
        <w:jc w:val="left"/>
        <w:tblInd w:w="19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87"/>
        <w:gridCol w:w="3196"/>
        <w:gridCol w:w="2268"/>
        <w:gridCol w:w="2147"/>
        <w:tblGridChange w:id="0">
          <w:tblGrid>
            <w:gridCol w:w="1787"/>
            <w:gridCol w:w="3196"/>
            <w:gridCol w:w="2268"/>
            <w:gridCol w:w="2147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1440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Vypracoval: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141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Roman Folwarczny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2. 1. 2007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Podpis:</w:t>
            </w:r>
          </w:p>
        </w:tc>
      </w:tr>
      <w:tr>
        <w:trPr>
          <w:cantSplit w:val="0"/>
          <w:trHeight w:val="3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Aktualizoval: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Mgr. Magdalena Turoňová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Bc. Marek Stebel</w:t>
            </w:r>
          </w:p>
          <w:p w:rsidR="00000000" w:rsidDel="00000000" w:rsidP="00000000" w:rsidRDefault="00000000" w:rsidRPr="00000000" w14:paraId="00000026">
            <w:pPr>
              <w:pageBreakBefore w:val="0"/>
              <w:spacing w:after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Michaela Kušnírová, DiS.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sociální pracovnice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Tým služby TP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Tým služby TP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M. Kušnírová, DiS., sp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Bc. Monika Heczková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Mgr. Jan Dziadek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2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Tým služby TP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spacing w:after="12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1. 8. 2010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after="12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10. 8. 2011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20. 2. 2013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8. 9. 2014</w:t>
            </w:r>
          </w:p>
          <w:p w:rsidR="00000000" w:rsidDel="00000000" w:rsidP="00000000" w:rsidRDefault="00000000" w:rsidRPr="00000000" w14:paraId="00000032">
            <w:pPr>
              <w:pageBreakBefore w:val="0"/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20. 3. 2015</w:t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1. 3. 2017</w:t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Arial" w:cs="Arial" w:eastAsia="Arial" w:hAnsi="Arial"/>
                <w:color w:val="0d0d0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rtl w:val="0"/>
              </w:rPr>
              <w:t xml:space="preserve">14. 8. 2023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d0d0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rtl w:val="0"/>
              </w:rPr>
              <w:t xml:space="preserve">20. 11. 2024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d0d0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d0d0d"/>
                <w:rtl w:val="0"/>
              </w:rPr>
              <w:t xml:space="preserve">Dne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rtl w:val="0"/>
              </w:rPr>
              <w:t xml:space="preserve">: 17.3.2025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Podpis: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Schválil: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Mgr. Šárka Ociepková, Dis.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vedoucí střediska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Arial" w:cs="Arial" w:eastAsia="Arial" w:hAnsi="Arial"/>
                <w:color w:val="0d0d0d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Dne: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d0d0d"/>
                <w:rtl w:val="0"/>
              </w:rPr>
              <w:t xml:space="preserve">17.3.2025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Podpis: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Účinnost: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center" w:leader="none" w:pos="3652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Dnem schválení</w: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Závaznost: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Vedoucí střediska, sociální pracovník, pracovníci v soc. službách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Obsah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Obecné ustanovení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Vymezení pojmů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Kdo si může podat stížnost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Formy podání stížností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Evidence stížnosti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Řešení stížnosti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Způsob předání řešené stížnosti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Lhůta pro vyřízení stížnosti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Možnosti </w:t>
      </w:r>
      <w:r w:rsidDel="00000000" w:rsidR="00000000" w:rsidRPr="00000000">
        <w:rPr>
          <w:rFonts w:ascii="Arial" w:cs="Arial" w:eastAsia="Arial" w:hAnsi="Arial"/>
          <w:rtl w:val="0"/>
        </w:rPr>
        <w:t xml:space="preserve">prověření stížnosti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Seznámení klientů, pracovníků s podáním a řešením stížností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Obecné ustanovení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vnitřní směrnice upravuje způsob podávání a vyřizování stížností na kvalitu nebo způsob poskytované sociální služby </w:t>
      </w: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erénní program (dále TP). </w:t>
      </w:r>
      <w:r w:rsidDel="00000000" w:rsidR="00000000" w:rsidRPr="00000000">
        <w:rPr>
          <w:rFonts w:ascii="Arial" w:cs="Arial" w:eastAsia="Arial" w:hAnsi="Arial"/>
          <w:rtl w:val="0"/>
        </w:rPr>
        <w:t xml:space="preserve">Podání stížnosti nesmí být stěžovateli, nebo osobě, které je nebo byla poskytována sociální služba, jíž se stížnost týká, a která není zároveň stěžovatelem, na újmu.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3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360" w:lineRule="auto"/>
        <w:ind w:left="425.19685039370086" w:hanging="425.196850393700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Vymezení pojmů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Stížnost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chápeme jako projev nespokojenosti s kvalitou nebo způsobem poskytování sociální služby.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Připomínka </w:t>
      </w:r>
      <w:r w:rsidDel="00000000" w:rsidR="00000000" w:rsidRPr="00000000">
        <w:rPr>
          <w:rFonts w:ascii="Arial" w:cs="Arial" w:eastAsia="Arial" w:hAnsi="Arial"/>
          <w:rtl w:val="0"/>
        </w:rPr>
        <w:t xml:space="preserve">je chápána jako návrh na zlepšení služby nebo způsob jejího poskytování. V případě připomínky jsou obvykle přijata operativní řešení. Připomínkou však nemůže být takové podání, které poukazuje na zásadní nedostatky sociální služby, způsoby poskytování služby, porušování zákonů nebo lidských práv. V tomto případě pracovník naloží s podáním jako se stížností. Připomínky se evidují elektronicky. Jednou ročně jsou vyhodnocovány v souladu s VS 15 Zvyšování kvality sociální služby.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Kdo si může podat stížnost</w:t>
      </w:r>
    </w:p>
    <w:p w:rsidR="00000000" w:rsidDel="00000000" w:rsidP="00000000" w:rsidRDefault="00000000" w:rsidRPr="00000000" w14:paraId="0000005B">
      <w:pPr>
        <w:spacing w:line="360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3.1.</w:t>
        <w:tab/>
        <w:t xml:space="preserve">Klient, kterému je nebo byla poskytovaná  soc. služba.</w:t>
      </w:r>
    </w:p>
    <w:p w:rsidR="00000000" w:rsidDel="00000000" w:rsidP="00000000" w:rsidRDefault="00000000" w:rsidRPr="00000000" w14:paraId="0000005C">
      <w:pPr>
        <w:spacing w:line="360" w:lineRule="auto"/>
        <w:ind w:left="1417.3228346456694" w:hanging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3.2.</w:t>
        <w:tab/>
        <w:t xml:space="preserve">Opatrovník, podpůrce, člen domácnosti (zastoupení členem domácnosti dle § 49 Nového občanského zákoníku č. 89/2012 Sb.) klienta, kterému je nebo byla poskytovaná sociální služba. </w:t>
      </w:r>
    </w:p>
    <w:p w:rsidR="00000000" w:rsidDel="00000000" w:rsidP="00000000" w:rsidRDefault="00000000" w:rsidRPr="00000000" w14:paraId="0000005D">
      <w:pPr>
        <w:spacing w:line="360" w:lineRule="auto"/>
        <w:ind w:left="1417.3228346456694" w:hanging="708.6614173228347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3.3</w:t>
        <w:tab/>
        <w:t xml:space="preserve">Osoba blízká, nemůže-li stížnost podat klient, které je nebo byla sociální služba poskytována, s ohledem na svůj zdravotní stav nebo proto, že zemřel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left="1417.3228346456694" w:hanging="708.661417322834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3.4.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Osoba zmocněná klientem, kterému je nebo byla poskytována sociální služba.</w:t>
      </w:r>
    </w:p>
    <w:p w:rsidR="00000000" w:rsidDel="00000000" w:rsidP="00000000" w:rsidRDefault="00000000" w:rsidRPr="00000000" w14:paraId="0000005F">
      <w:pP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3.5.</w:t>
        <w:tab/>
        <w:t xml:space="preserve">Zaměstnanec sociální služby.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Formy podání stížností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7.3228346456694" w:right="0" w:hanging="708.661417322834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</w:t>
        <w:tab/>
        <w:t xml:space="preserve">Stížnost může být podána ústně, písemně, emailem nebo telefonicky</w:t>
      </w:r>
      <w:r w:rsidDel="00000000" w:rsidR="00000000" w:rsidRPr="00000000">
        <w:rPr>
          <w:rFonts w:ascii="Arial" w:cs="Arial" w:eastAsia="Arial" w:hAnsi="Arial"/>
          <w:rtl w:val="0"/>
        </w:rPr>
        <w:t xml:space="preserve"> na níže uvedené kontakty.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4.2.</w:t>
        <w:tab/>
        <w:t xml:space="preserve">Při podání stížnosti ve službě se postupuje takto: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1570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Ústní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stížnost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sdělí nebo nadiktuje osobně stěžovatel terénnímu pracovníkovi, sociálnímu pracovníkovi nebo vedoucímu služby, který ji zaznamená do formuláře pro písemný záznam stížnost (viz příloha č. 1 „Formulář pro písemný záznam stížnost</w:t>
      </w:r>
      <w:r w:rsidDel="00000000" w:rsidR="00000000" w:rsidRPr="00000000">
        <w:rPr>
          <w:rFonts w:ascii="Arial" w:cs="Arial" w:eastAsia="Arial" w:hAnsi="Arial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Tento formulář je k dispozici v elektronické podobě na sdíleném disku – Terénní program, v písemné podobě u schránky stížností nebo u terénního pracovníka. Stížnost musí být dostatečně přesně popsána, pokud je to nezbytné, obsahuje konkrétní výroky stěžovatele. Pracovníci berou vážně obavy stěžovatelů z podávání stížností. Požádá-li o to stěžovatel, je třeba zachovat mlčenlivost o jeho totožnosti. Pracovník, který stížnost zaznamená, neuvede jméno stěžovatele. Pracovník, který zaznamená ústní stížnost, ji následně doručí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vedoucímu služby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Písemnou stížnost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 možno napsat na samostatný papír nebo do formuláře pro písemný záznam stížnosti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Tyto formuláře jsou k dispozici u terénního pracovníka nebo u schránky stížnosti. Písemnou stížnost je možno předat kterémukoli pracovníkovi služby nebo vhodit do schránky, která je umístěna před vstupem do kanceláře služby TP nebo zaslat poštou.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firstLine="58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anonymní podání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stížnosti může </w:t>
      </w:r>
      <w:r w:rsidDel="00000000" w:rsidR="00000000" w:rsidRPr="00000000">
        <w:rPr>
          <w:rFonts w:ascii="Arial" w:cs="Arial" w:eastAsia="Arial" w:hAnsi="Arial"/>
          <w:rtl w:val="0"/>
        </w:rPr>
        <w:t xml:space="preserve">klient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využít schránku stížností.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1570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Stížnost je možno zaslat rovněž formou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e-mailu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Switzerland" w:cs="Switzerland" w:eastAsia="Switzerland" w:hAnsi="Switzerla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Emailové adresy jsou k dispozici na letáku služby, na tabuli budovy střediska a na internetových stránkách SD.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71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Telefonicky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-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ontakty jsou k dispozici na letáku služby, na budově střediska, na internetových stránkách Slezské diakonie, v brožuře „Průvodce sociálními službami a návaznými aktivitami města Třince a okolí“. Pracovník zjišťuje, jakým způsobem chce být volající informován o vyřízení stížnosti a na základě toho dále postupuje.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ind w:firstLine="7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Kontakty pro podávání stížností:</w:t>
      </w:r>
    </w:p>
    <w:p w:rsidR="00000000" w:rsidDel="00000000" w:rsidP="00000000" w:rsidRDefault="00000000" w:rsidRPr="00000000" w14:paraId="0000006B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Bethel  Třinec, terénní program</w:t>
      </w:r>
    </w:p>
    <w:p w:rsidR="00000000" w:rsidDel="00000000" w:rsidP="00000000" w:rsidRDefault="00000000" w:rsidRPr="00000000" w14:paraId="0000006C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Frýdecká 191, 739 61 Třinec</w:t>
      </w:r>
    </w:p>
    <w:p w:rsidR="00000000" w:rsidDel="00000000" w:rsidP="00000000" w:rsidRDefault="00000000" w:rsidRPr="00000000" w14:paraId="0000006D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tel: 558 990 421</w:t>
      </w:r>
    </w:p>
    <w:p w:rsidR="00000000" w:rsidDel="00000000" w:rsidP="00000000" w:rsidRDefault="00000000" w:rsidRPr="00000000" w14:paraId="0000006E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Mgr. Šárka Ociepková, DiS., vedoucí střediska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tel: 737 206 445, e-mail: bethel.tc@slezskadiakonie.cz </w:t>
      </w:r>
    </w:p>
    <w:p w:rsidR="00000000" w:rsidDel="00000000" w:rsidP="00000000" w:rsidRDefault="00000000" w:rsidRPr="00000000" w14:paraId="00000070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Bc. Monika Heczková, koordinátor střediska</w:t>
      </w:r>
    </w:p>
    <w:p w:rsidR="00000000" w:rsidDel="00000000" w:rsidP="00000000" w:rsidRDefault="00000000" w:rsidRPr="00000000" w14:paraId="00000071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tel: 734 769 702, e-mail: sp.betheltc.ad@slezskadiakonie.cz</w:t>
      </w:r>
    </w:p>
    <w:p w:rsidR="00000000" w:rsidDel="00000000" w:rsidP="00000000" w:rsidRDefault="00000000" w:rsidRPr="00000000" w14:paraId="00000072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Vedoucí oblasti Frýdek-Místek, Třinec Bc. Marek Stebel</w:t>
      </w:r>
    </w:p>
    <w:p w:rsidR="00000000" w:rsidDel="00000000" w:rsidP="00000000" w:rsidRDefault="00000000" w:rsidRPr="00000000" w14:paraId="00000074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Hraniční 280, 739 61 Třinec</w:t>
      </w:r>
    </w:p>
    <w:p w:rsidR="00000000" w:rsidDel="00000000" w:rsidP="00000000" w:rsidRDefault="00000000" w:rsidRPr="00000000" w14:paraId="00000075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tel: 704 675 715, email: m.stebel@slezskadiakonie.cz</w:t>
      </w:r>
    </w:p>
    <w:p w:rsidR="00000000" w:rsidDel="00000000" w:rsidP="00000000" w:rsidRDefault="00000000" w:rsidRPr="00000000" w14:paraId="00000076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Slezská diakonie</w:t>
      </w:r>
    </w:p>
    <w:p w:rsidR="00000000" w:rsidDel="00000000" w:rsidP="00000000" w:rsidRDefault="00000000" w:rsidRPr="00000000" w14:paraId="00000078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Nivách 7/259, 737 01 Český Těšín</w:t>
      </w:r>
    </w:p>
    <w:p w:rsidR="00000000" w:rsidDel="00000000" w:rsidP="00000000" w:rsidRDefault="00000000" w:rsidRPr="00000000" w14:paraId="00000079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Vedení Slezské diakonie</w:t>
      </w:r>
    </w:p>
    <w:p w:rsidR="00000000" w:rsidDel="00000000" w:rsidP="00000000" w:rsidRDefault="00000000" w:rsidRPr="00000000" w14:paraId="0000007A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Mgr. Zuzana Filipková, Ph.D., ředitelka </w:t>
      </w:r>
    </w:p>
    <w:p w:rsidR="00000000" w:rsidDel="00000000" w:rsidP="00000000" w:rsidRDefault="00000000" w:rsidRPr="00000000" w14:paraId="0000007B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tel: 730 166 120, e-mail: ustredi@slezskadiakonie.cz</w:t>
      </w:r>
    </w:p>
    <w:p w:rsidR="00000000" w:rsidDel="00000000" w:rsidP="00000000" w:rsidRDefault="00000000" w:rsidRPr="00000000" w14:paraId="0000007C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Mgr. Ing. Romana Bélová, náměstkyně ředitelky</w:t>
      </w:r>
    </w:p>
    <w:p w:rsidR="00000000" w:rsidDel="00000000" w:rsidP="00000000" w:rsidRDefault="00000000" w:rsidRPr="00000000" w14:paraId="0000007D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- tel: 731 199 480, e-mail: r.belova@slezskadiakonie.cz</w:t>
      </w:r>
    </w:p>
    <w:p w:rsidR="00000000" w:rsidDel="00000000" w:rsidP="00000000" w:rsidRDefault="00000000" w:rsidRPr="00000000" w14:paraId="0000007E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Další možnosti podání stížnosti:</w:t>
      </w:r>
    </w:p>
    <w:p w:rsidR="00000000" w:rsidDel="00000000" w:rsidP="00000000" w:rsidRDefault="00000000" w:rsidRPr="00000000" w14:paraId="00000080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Zřizovatel Slezské diakonie</w:t>
      </w:r>
    </w:p>
    <w:p w:rsidR="00000000" w:rsidDel="00000000" w:rsidP="00000000" w:rsidRDefault="00000000" w:rsidRPr="00000000" w14:paraId="00000081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Slezská církev evangelická a.v.</w:t>
      </w:r>
    </w:p>
    <w:p w:rsidR="00000000" w:rsidDel="00000000" w:rsidP="00000000" w:rsidRDefault="00000000" w:rsidRPr="00000000" w14:paraId="00000082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Na Nivách 7/259, 737 01 Český Těšín</w:t>
      </w:r>
    </w:p>
    <w:p w:rsidR="00000000" w:rsidDel="00000000" w:rsidP="00000000" w:rsidRDefault="00000000" w:rsidRPr="00000000" w14:paraId="00000083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tel: 558 764 380, e-mail: sekretariat@sceav.cz </w:t>
      </w:r>
    </w:p>
    <w:p w:rsidR="00000000" w:rsidDel="00000000" w:rsidP="00000000" w:rsidRDefault="00000000" w:rsidRPr="00000000" w14:paraId="00000084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ind w:left="566.929133858267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Kancelář veřejného ochránce práv</w:t>
      </w:r>
    </w:p>
    <w:p w:rsidR="00000000" w:rsidDel="00000000" w:rsidP="00000000" w:rsidRDefault="00000000" w:rsidRPr="00000000" w14:paraId="00000086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Údolní 658, 602 00 Brno-střed</w:t>
      </w:r>
    </w:p>
    <w:p w:rsidR="00000000" w:rsidDel="00000000" w:rsidP="00000000" w:rsidRDefault="00000000" w:rsidRPr="00000000" w14:paraId="00000087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tel: 542 542 888, e-mail: podatelna@ochrance.cz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Evidence stížnosti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Každou přijatou stížnost eviduje a řeší komp</w:t>
      </w:r>
      <w:r w:rsidDel="00000000" w:rsidR="00000000" w:rsidRPr="00000000">
        <w:rPr>
          <w:rFonts w:ascii="Arial" w:cs="Arial" w:eastAsia="Arial" w:hAnsi="Arial"/>
          <w:rtl w:val="0"/>
        </w:rPr>
        <w:t xml:space="preserve">etentní pracovník - </w:t>
      </w:r>
      <w:r w:rsidDel="00000000" w:rsidR="00000000" w:rsidRPr="00000000">
        <w:rPr>
          <w:rFonts w:ascii="Arial" w:cs="Arial" w:eastAsia="Arial" w:hAnsi="Arial"/>
          <w:rtl w:val="0"/>
        </w:rPr>
        <w:t xml:space="preserve">vedoucí střediska.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případě, že je to stížnost na </w:t>
      </w:r>
      <w:r w:rsidDel="00000000" w:rsidR="00000000" w:rsidRPr="00000000">
        <w:rPr>
          <w:rFonts w:ascii="Arial" w:cs="Arial" w:eastAsia="Arial" w:hAnsi="Arial"/>
          <w:rtl w:val="0"/>
        </w:rPr>
        <w:t xml:space="preserve">vedoucího střediska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pak stížnost řeší vedoucí </w:t>
      </w:r>
      <w:r w:rsidDel="00000000" w:rsidR="00000000" w:rsidRPr="00000000">
        <w:rPr>
          <w:rFonts w:ascii="Arial" w:cs="Arial" w:eastAsia="Arial" w:hAnsi="Arial"/>
          <w:rtl w:val="0"/>
        </w:rPr>
        <w:t xml:space="preserve">oblasti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Každá stížnost je zapsána do </w:t>
      </w:r>
      <w:r w:rsidDel="00000000" w:rsidR="00000000" w:rsidRPr="00000000">
        <w:rPr>
          <w:rFonts w:ascii="Arial" w:cs="Arial" w:eastAsia="Arial" w:hAnsi="Arial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evidence přijatých stížností (vzor příloha č. 2 „Evidence přijatých stížností“)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„Formulář pro písemný záznam stížnosti“ a „Formulář řešení stížnosti” je založen v  </w:t>
      </w:r>
    </w:p>
    <w:p w:rsidR="00000000" w:rsidDel="00000000" w:rsidP="00000000" w:rsidRDefault="00000000" w:rsidRPr="00000000" w14:paraId="0000008E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šanonu v uzamčené kanceláři služby.</w:t>
      </w:r>
    </w:p>
    <w:p w:rsidR="00000000" w:rsidDel="00000000" w:rsidP="00000000" w:rsidRDefault="00000000" w:rsidRPr="00000000" w14:paraId="0000008F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Stěžovateli je umožněno na jeho žádost nahlédnutí do dokumentace, která je vedena o jeho stížnosti (“Formulář pro písemný záznam stížnosti” a “Formulář pro řešení stížností”), dle potřeby obdrží jeji kopii. </w:t>
      </w:r>
    </w:p>
    <w:p w:rsidR="00000000" w:rsidDel="00000000" w:rsidP="00000000" w:rsidRDefault="00000000" w:rsidRPr="00000000" w14:paraId="00000091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</w:t>
        <w:tab/>
        <w:t xml:space="preserve">Řešení stížnosti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Pracovník, který vyřizuje stížnost, zjistí všechny okolnosti předmětného podání (využije studium dokumentace, rozhovory s účastníky, příp. další postupy).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Vyřízení stížnosti obsahuje odpovědi na všechny části stížnosti, přijatá opatření k odstranění zjištěných závad, popřípadě jiné možnosti vedoucí ke zlepšení stavu.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39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Odpověď na stížnost musí být písemná, je uvedena ve „</w:t>
      </w:r>
      <w:r w:rsidDel="00000000" w:rsidR="00000000" w:rsidRPr="00000000">
        <w:rPr>
          <w:rFonts w:ascii="Arial" w:cs="Arial" w:eastAsia="Arial" w:hAnsi="Arial"/>
          <w:rtl w:val="0"/>
        </w:rPr>
        <w:t xml:space="preserve">Formuláři pro řešení stížností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 (vzor příloha č. 3).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39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Sociální služba je povinna poskytnout ministerstvu součinnost při prověření vyřízení stížnosti, když stěžovatel požádal ministerstvo o prověření vyřízení stížnosti. Pokud byla poskytovateli po prošetření uložena povinnost odstranit nevyhovující stav, ten ve lhůtě stanovené ministerstvem odstraní a podá o tom ministerstvu písemnou zprávu.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39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Způsob předání řešené stížnosti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ústně podaná stížnost</w:t>
      </w:r>
    </w:p>
    <w:p w:rsidR="00000000" w:rsidDel="00000000" w:rsidP="00000000" w:rsidRDefault="00000000" w:rsidRPr="00000000" w14:paraId="0000009A">
      <w:pPr>
        <w:pageBreakBefore w:val="0"/>
        <w:spacing w:after="120" w:line="360" w:lineRule="auto"/>
        <w:ind w:left="1713" w:hanging="993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Řešení stížnosti vedoucí střediska předá terénnímu pracovníkovi a ten řešení</w:t>
      </w:r>
    </w:p>
    <w:p w:rsidR="00000000" w:rsidDel="00000000" w:rsidP="00000000" w:rsidRDefault="00000000" w:rsidRPr="00000000" w14:paraId="0000009B">
      <w:pPr>
        <w:pageBreakBefore w:val="0"/>
        <w:spacing w:after="120" w:line="360" w:lineRule="auto"/>
        <w:ind w:left="1713" w:hanging="993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stížnosti předá stěžovateli (předává “Formulář pro řešení stížností”), je předáno ve</w:t>
      </w:r>
    </w:p>
    <w:p w:rsidR="00000000" w:rsidDel="00000000" w:rsidP="00000000" w:rsidRDefault="00000000" w:rsidRPr="00000000" w14:paraId="0000009C">
      <w:pPr>
        <w:pageBreakBefore w:val="0"/>
        <w:spacing w:after="120" w:line="360" w:lineRule="auto"/>
        <w:ind w:left="1713" w:hanging="993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dvojím provedení, přičemž jedno vyhotovení si ponechává klient, druhé</w:t>
      </w:r>
    </w:p>
    <w:p w:rsidR="00000000" w:rsidDel="00000000" w:rsidP="00000000" w:rsidRDefault="00000000" w:rsidRPr="00000000" w14:paraId="0000009D">
      <w:pPr>
        <w:pageBreakBefore w:val="0"/>
        <w:spacing w:after="120" w:line="360" w:lineRule="auto"/>
        <w:ind w:left="708.661417322834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 podpisem klienta (je - li ochoten převzetí podepsat) se založí do šanonu stížností.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písemná stížnost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3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Anonymní – Pokud je stížnost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anonymní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(osoba neuvede své jméno, ani žádný kontakt na sebe), řešení stížnosti je vyvěšeno na nástěnce před kanceláří služby a to po dobu 30 dnů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9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Neanonymní – písemné řešení stížnosti </w:t>
      </w:r>
      <w:r w:rsidDel="00000000" w:rsidR="00000000" w:rsidRPr="00000000">
        <w:rPr>
          <w:rFonts w:ascii="Arial" w:cs="Arial" w:eastAsia="Arial" w:hAnsi="Arial"/>
          <w:rtl w:val="0"/>
        </w:rPr>
        <w:t xml:space="preserve">vedoucí střediska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předá terénnímu pracovníkovi a ten řešení stížnosti předá stěžovateli.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99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Poštou – řešení stížnosti se zasílá poštou na uvedenou adresu, pokud není uvedena, postupujeme jako u anonymní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92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mailem -  řešení odesíláme zpět na mailovou adresu, ze které stížnost byla doručena.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92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elefonicky – řešení stížnosti je předáno dotyčnému dle předem dohodnutého způsobu předání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Lhůta pro vyřízení stížností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Stížnosti se vyřizují bez zbytečných průtahů s odpovídajícím řešením co nejdříve, max. do doby 30 dnů od podání stížnosti</w:t>
      </w:r>
      <w:r w:rsidDel="00000000" w:rsidR="00000000" w:rsidRPr="00000000">
        <w:rPr>
          <w:rFonts w:ascii="Arial" w:cs="Arial" w:eastAsia="Arial" w:hAnsi="Arial"/>
          <w:rtl w:val="0"/>
        </w:rPr>
        <w:t xml:space="preserve">. Lhůta může být v odůvodněných případech prodloužena o dalších 30 kalendářních dnů. O prodloužení lhůty a důvodech je stěžovatel informován kompetentním pracovníkem. </w:t>
      </w:r>
      <w:r w:rsidDel="00000000" w:rsidR="00000000" w:rsidRPr="00000000">
        <w:rPr>
          <w:rFonts w:ascii="Arial" w:cs="Arial" w:eastAsia="Arial" w:hAnsi="Arial"/>
          <w:rtl w:val="0"/>
        </w:rPr>
        <w:t xml:space="preserve">V případě anonymní stížnosti je informace o prodloužení lhůty vyvěšena na nástěnce u kanceláře služby.</w:t>
      </w:r>
    </w:p>
    <w:p w:rsidR="00000000" w:rsidDel="00000000" w:rsidP="00000000" w:rsidRDefault="00000000" w:rsidRPr="00000000" w14:paraId="000000A7">
      <w:pPr>
        <w:spacing w:after="240" w:line="36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Stížnost se podává ve lhůtě 1 roku ode dne, kdy nastala skutečnost, která je předmětem stížnosti.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ind w:left="566.92913385826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</w:t>
        <w:tab/>
        <w:t xml:space="preserve">Možnosti prověření stížnosti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line="276" w:lineRule="auto"/>
        <w:ind w:left="720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V případě nesouhlasu stěžovatele s vyřízením stížnosti nebo v případě, kdy stížnost nebyla vyřízena ve stanovené lhůtě, je možno ve lhůtě 60 dnů požádat MPSV ČR o prověření vyřízení této stížnosti na:</w:t>
      </w:r>
    </w:p>
    <w:p w:rsidR="00000000" w:rsidDel="00000000" w:rsidP="00000000" w:rsidRDefault="00000000" w:rsidRPr="00000000" w14:paraId="000000AC">
      <w:pPr>
        <w:shd w:fill="ffffff" w:val="clear"/>
        <w:spacing w:line="276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line="276" w:lineRule="auto"/>
        <w:jc w:val="both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Ministerstvo práce a sociálních věcí</w:t>
      </w:r>
    </w:p>
    <w:p w:rsidR="00000000" w:rsidDel="00000000" w:rsidP="00000000" w:rsidRDefault="00000000" w:rsidRPr="00000000" w14:paraId="000000AE">
      <w:pPr>
        <w:shd w:fill="ffffff" w:val="clear"/>
        <w:spacing w:line="276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 Na Poříčním právu 1/376 128 01 Praha 2</w:t>
      </w:r>
    </w:p>
    <w:p w:rsidR="00000000" w:rsidDel="00000000" w:rsidP="00000000" w:rsidRDefault="00000000" w:rsidRPr="00000000" w14:paraId="000000AF">
      <w:pPr>
        <w:shd w:fill="ffffff" w:val="clear"/>
        <w:spacing w:line="276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- tel: 950 191 111, e-mail: posta@mpsv.cz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539" w:right="0" w:hanging="539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Seznámení klientů, pracovníků s podáním a řešením stížností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539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Klienti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služby jsou se způsobem podávání a vyřizování stížností seznámeni v rámci procesu uzavírání ústní smlouvy. Je jim předán letáček s postupem (viz. Příloha č. 2 „Možnost podání stížnosti“ k vnitřní směrnici č. 4 „Smlouva o poskytování služby“). Informace o podání stížností je rovněž vyvěšena na nástěnce před kanceláří služby TP. V průběhu poskytování služby je jim tato možnost připomínána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Rovněž při každé aktualizaci této směrnice jsou </w:t>
      </w:r>
      <w:r w:rsidDel="00000000" w:rsidR="00000000" w:rsidRPr="00000000">
        <w:rPr>
          <w:rFonts w:ascii="Arial" w:cs="Arial" w:eastAsia="Arial" w:hAnsi="Arial"/>
          <w:rtl w:val="0"/>
        </w:rPr>
        <w:t xml:space="preserve">klienti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tomto informováni.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539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Nově přijatý pracovník je prokazatelně seznámen s touto vnitřní směrnicí v době zácviku a následně jsou všichni pracovníci seznámeni s každou aktualizací vnitřní směrnice.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539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spacing w:line="36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Seznam příloh</w:t>
      </w:r>
    </w:p>
    <w:p w:rsidR="00000000" w:rsidDel="00000000" w:rsidP="00000000" w:rsidRDefault="00000000" w:rsidRPr="00000000" w14:paraId="000000B6">
      <w:pPr>
        <w:pageBreakBefore w:val="0"/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Příloha č. 1 </w:t>
      </w:r>
      <w:r w:rsidDel="00000000" w:rsidR="00000000" w:rsidRPr="00000000">
        <w:rPr>
          <w:rFonts w:ascii="Arial" w:cs="Arial" w:eastAsia="Arial" w:hAnsi="Arial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Formulář pro písemný záznam stížnosti</w:t>
      </w:r>
      <w:r w:rsidDel="00000000" w:rsidR="00000000" w:rsidRPr="00000000">
        <w:rPr>
          <w:rFonts w:ascii="Arial" w:cs="Arial" w:eastAsia="Arial" w:hAnsi="Arial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Příloha č. 2 </w:t>
      </w:r>
      <w:r w:rsidDel="00000000" w:rsidR="00000000" w:rsidRPr="00000000">
        <w:rPr>
          <w:rFonts w:ascii="Arial" w:cs="Arial" w:eastAsia="Arial" w:hAnsi="Arial"/>
          <w:rtl w:val="0"/>
        </w:rPr>
        <w:t xml:space="preserve">“ Evidence přijatých stížnosti”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Příloha č. 3 </w:t>
      </w:r>
      <w:r w:rsidDel="00000000" w:rsidR="00000000" w:rsidRPr="00000000">
        <w:rPr>
          <w:rFonts w:ascii="Arial" w:cs="Arial" w:eastAsia="Arial" w:hAnsi="Arial"/>
          <w:rtl w:val="0"/>
        </w:rPr>
        <w:t xml:space="preserve"> “Formulář pro řešení stížnost”</w:t>
      </w:r>
    </w:p>
    <w:p w:rsidR="00000000" w:rsidDel="00000000" w:rsidP="00000000" w:rsidRDefault="00000000" w:rsidRPr="00000000" w14:paraId="000000B9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Příloha č. 4  „Kontrola schránky stížností“</w:t>
      </w:r>
    </w:p>
    <w:p w:rsidR="00000000" w:rsidDel="00000000" w:rsidP="00000000" w:rsidRDefault="00000000" w:rsidRPr="00000000" w14:paraId="000000BA">
      <w:pPr>
        <w:tabs>
          <w:tab w:val="center" w:leader="none" w:pos="4536"/>
          <w:tab w:val="right" w:leader="none" w:pos="9072"/>
        </w:tabs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Příloha č. 5 „Postup pro podání stížnosti pro klienty”</w:t>
      </w:r>
    </w:p>
    <w:p w:rsidR="00000000" w:rsidDel="00000000" w:rsidP="00000000" w:rsidRDefault="00000000" w:rsidRPr="00000000" w14:paraId="000000BB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Revize dokumentu provedena dne 4. 12. 2020</w:t>
      </w:r>
    </w:p>
    <w:p w:rsidR="00000000" w:rsidDel="00000000" w:rsidP="00000000" w:rsidRDefault="00000000" w:rsidRPr="00000000" w14:paraId="000000BE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Revize dokumentu provedena dne 20. 1. 2022</w:t>
      </w:r>
    </w:p>
    <w:p w:rsidR="00000000" w:rsidDel="00000000" w:rsidP="00000000" w:rsidRDefault="00000000" w:rsidRPr="00000000" w14:paraId="000000BF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Revize dokumentu provedena dne 22. 12. 2022</w:t>
      </w:r>
    </w:p>
    <w:p w:rsidR="00000000" w:rsidDel="00000000" w:rsidP="00000000" w:rsidRDefault="00000000" w:rsidRPr="00000000" w14:paraId="000000C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Revize dokumentu provedena dne 20. 11. 2024</w:t>
      </w:r>
    </w:p>
    <w:sectPr>
      <w:footerReference r:id="rId7" w:type="default"/>
      <w:pgSz w:h="16838" w:w="11906" w:orient="portrait"/>
      <w:pgMar w:bottom="851" w:top="1134" w:left="1134" w:right="1134" w:header="709" w:footer="5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Switzerlan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Arial" w:cs="Arial" w:eastAsia="Arial" w:hAnsi="Arial"/>
        <w:rtl w:val="0"/>
      </w:rPr>
      <w:t xml:space="preserve">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-"/>
      <w:lvlJc w:val="left"/>
      <w:pPr>
        <w:ind w:left="3060" w:hanging="360"/>
      </w:pPr>
      <w:rPr>
        <w:rFonts w:ascii="Arial" w:cs="Arial" w:eastAsia="Arial" w:hAnsi="Arial"/>
      </w:rPr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/>
    </w:lvl>
    <w:lvl w:ilvl="2">
      <w:start w:val="1"/>
      <w:numFmt w:val="decimal"/>
      <w:lvlText w:val="%1.%2.%3"/>
      <w:lvlJc w:val="left"/>
      <w:pPr>
        <w:ind w:left="2062" w:hanging="720"/>
      </w:pPr>
      <w:rPr/>
    </w:lvl>
    <w:lvl w:ilvl="3">
      <w:start w:val="1"/>
      <w:numFmt w:val="decimal"/>
      <w:lvlText w:val="%1.%2.%3.%4"/>
      <w:lvlJc w:val="left"/>
      <w:pPr>
        <w:ind w:left="2913" w:hanging="1080"/>
      </w:pPr>
      <w:rPr/>
    </w:lvl>
    <w:lvl w:ilvl="4">
      <w:start w:val="1"/>
      <w:numFmt w:val="decimal"/>
      <w:lvlText w:val="%1.%2.%3.%4.%5"/>
      <w:lvlJc w:val="left"/>
      <w:pPr>
        <w:ind w:left="3404" w:hanging="1080"/>
      </w:pPr>
      <w:rPr/>
    </w:lvl>
    <w:lvl w:ilvl="5">
      <w:start w:val="1"/>
      <w:numFmt w:val="decimal"/>
      <w:lvlText w:val="%1.%2.%3.%4.%5.%6"/>
      <w:lvlJc w:val="left"/>
      <w:pPr>
        <w:ind w:left="4255" w:hanging="1440"/>
      </w:pPr>
      <w:rPr/>
    </w:lvl>
    <w:lvl w:ilvl="6">
      <w:start w:val="1"/>
      <w:numFmt w:val="decimal"/>
      <w:lvlText w:val="%1.%2.%3.%4.%5.%6.%7"/>
      <w:lvlJc w:val="left"/>
      <w:pPr>
        <w:ind w:left="4746" w:hanging="1440"/>
      </w:pPr>
      <w:rPr/>
    </w:lvl>
    <w:lvl w:ilvl="7">
      <w:start w:val="1"/>
      <w:numFmt w:val="decimal"/>
      <w:lvlText w:val="%1.%2.%3.%4.%5.%6.%7.%8"/>
      <w:lvlJc w:val="left"/>
      <w:pPr>
        <w:ind w:left="5597" w:hanging="1799.9999999999995"/>
      </w:pPr>
      <w:rPr/>
    </w:lvl>
    <w:lvl w:ilvl="8">
      <w:start w:val="1"/>
      <w:numFmt w:val="decimal"/>
      <w:lvlText w:val="%1.%2.%3.%4.%5.%6.%7.%8.%9"/>
      <w:lvlJc w:val="left"/>
      <w:pPr>
        <w:ind w:left="6088" w:hanging="180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1211" w:hanging="360"/>
      </w:pPr>
      <w:rPr/>
    </w:lvl>
    <w:lvl w:ilvl="2">
      <w:start w:val="1"/>
      <w:numFmt w:val="decimal"/>
      <w:lvlText w:val="%1.%2.%3"/>
      <w:lvlJc w:val="left"/>
      <w:pPr>
        <w:ind w:left="2062" w:hanging="720"/>
      </w:pPr>
      <w:rPr/>
    </w:lvl>
    <w:lvl w:ilvl="3">
      <w:start w:val="1"/>
      <w:numFmt w:val="decimal"/>
      <w:lvlText w:val="%1.%2.%3.%4"/>
      <w:lvlJc w:val="left"/>
      <w:pPr>
        <w:ind w:left="2913" w:hanging="1080"/>
      </w:pPr>
      <w:rPr/>
    </w:lvl>
    <w:lvl w:ilvl="4">
      <w:start w:val="1"/>
      <w:numFmt w:val="decimal"/>
      <w:lvlText w:val="%1.%2.%3.%4.%5"/>
      <w:lvlJc w:val="left"/>
      <w:pPr>
        <w:ind w:left="3404" w:hanging="1080"/>
      </w:pPr>
      <w:rPr/>
    </w:lvl>
    <w:lvl w:ilvl="5">
      <w:start w:val="1"/>
      <w:numFmt w:val="decimal"/>
      <w:lvlText w:val="%1.%2.%3.%4.%5.%6"/>
      <w:lvlJc w:val="left"/>
      <w:pPr>
        <w:ind w:left="4255" w:hanging="1440"/>
      </w:pPr>
      <w:rPr/>
    </w:lvl>
    <w:lvl w:ilvl="6">
      <w:start w:val="1"/>
      <w:numFmt w:val="decimal"/>
      <w:lvlText w:val="%1.%2.%3.%4.%5.%6.%7"/>
      <w:lvlJc w:val="left"/>
      <w:pPr>
        <w:ind w:left="4746" w:hanging="1440"/>
      </w:pPr>
      <w:rPr/>
    </w:lvl>
    <w:lvl w:ilvl="7">
      <w:start w:val="1"/>
      <w:numFmt w:val="decimal"/>
      <w:lvlText w:val="%1.%2.%3.%4.%5.%6.%7.%8"/>
      <w:lvlJc w:val="left"/>
      <w:pPr>
        <w:ind w:left="5597" w:hanging="1799.9999999999995"/>
      </w:pPr>
      <w:rPr/>
    </w:lvl>
    <w:lvl w:ilvl="8">
      <w:start w:val="1"/>
      <w:numFmt w:val="decimal"/>
      <w:lvlText w:val="%1.%2.%3.%4.%5.%6.%7.%8.%9"/>
      <w:lvlJc w:val="left"/>
      <w:pPr>
        <w:ind w:left="6088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