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Příloha č. 6: Záznam o činnosti zpracování</w:t>
      </w:r>
    </w:p>
    <w:tbl>
      <w:tblPr>
        <w:tblStyle w:val="Table1"/>
        <w:tblW w:w="1388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9923"/>
        <w:tblGridChange w:id="0">
          <w:tblGrid>
            <w:gridCol w:w="3964"/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Případ zpracování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Zpracování údajů klientů Střediska potravinové a materiální pomoci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Organizační útvar/okruh činnosti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Středisko potravinové a materiální pomoci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Stručný popis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Poskytování potravinové a materiální pomoci klientům Slezské diakonie a spolupracujících organizací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3402"/>
        <w:gridCol w:w="5529"/>
        <w:tblGridChange w:id="0">
          <w:tblGrid>
            <w:gridCol w:w="3964"/>
            <w:gridCol w:w="3402"/>
            <w:gridCol w:w="552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Správce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Slezská diakonie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IČ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654 685 62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sídlo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Na Nivách 259/7, 737 01 Český Těšín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kontakt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558 764 333, ustredi@slezskadiakonie.cz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Pověřenec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firma/jméno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Ing. Roman Šmíd, MBA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IČ/dat. nar.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06094686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sídlo/kontaktní adresa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kontakt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724 602 134, 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b w:val="1"/>
                  <w:color w:val="0000ff"/>
                  <w:highlight w:val="white"/>
                  <w:u w:val="single"/>
                  <w:rtl w:val="0"/>
                </w:rPr>
                <w:t xml:space="preserve">poverenec@sdiakonie.cz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Účel zpracování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Identifikace, kontrola Ministerstva práce a sociálních věcí, kontrola Ministerstva zemědělství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Kategorie subjektů údajů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Žadatelé o potravinovou a materiální pomoc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Kategorie osobních údajů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podle GDPR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základní</w:t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typově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jméno, příjmení, pohlaví, počet osob v domácnosti,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počet dětí v domácnosti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Kategorie příjemců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Zaměstnanci Slezské diakonie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Předání do třetí země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možnost předání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cílová země/správce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přijatá opatření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Plánovaná lhůta pro výmaz a způsob jejího určení</w:t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viz Spisový a skartační řád Slezské diakonie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Opatření k ochraně OÚ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organizační opatření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Omezení přístupů zaměstnanců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řízení přístupových oprávnění v rámci střediska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systém řízení dokumentace s osobními údaji (zpracování, uchování, archivace, skartace)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nastavený systém archivace a skartace, viz Spisový a skartační řád Slezské diakonie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interní směrnice k IT, směrnice k ochraně osobních údajů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školení pracovníků v oblasti ochrany osobních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bezpečnostní opatření</w:t>
            </w:r>
          </w:p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Pravidelné zálohování, uchovávání odděleně od jiných dokumentů, zaheslování účtů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fyzické zabezpečení objektů - zabezpečení objektu a místností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elektronická dokumentace je vedena na G-Suite v počítačích, které jsou chráněny heslem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pravidla pro správu přihlašovacích údajů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flash disky, externí disky chráněny heslem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pravidla zálohování, zabezpečený server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Legenda: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Případ zpracování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vyberte pojmenování, které bude dané zpracování charakterizovat 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Organizační útvar/okruh činnosti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v rámci činnosti kterého útvaru charity nebo v rámci jakého okruhu činnosti spolku dochází ke zpracování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Stručný popis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v čem daný případ zpracování spočívá (např. „Pastorační centrum pořádá pravidelné setkání mladých manželských párů za účelem výchovy ke křesťanskému manželskému soužití; o absolvování se vystavuje písemné potvrzení; účastníci hradí účastnický poplatek na režijní výdaje“)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Účel zpracování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 jakého důvodu jsou osobní údaje v daném případě zpracovávány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 subjektů údajů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charakteristika skupin subjektů údajů, o kterých se osobní údaje shromažďují, např. zaměstnanci, zákazníci, kněží, účastníci kurzu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 osobních údajů podle GDPR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základní, zvláštní kategorie, údaje o rozsudcích v trestních věcech a o trestných činech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Kategorie příjemců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 jsou osobní údaje předáván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např. státní orgány, církevní právnické osoby, obchodní partneři, …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Předání do třetí země: možnost předání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může nastat situace, že budou osobní údaje předány do třetí země?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Předání do třetí země: cílová země/správce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 a komu budou údaje předány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Předání do třetí země: přijatá opatření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je zajištěno, že budou osobní údaje chráněny i ve třetí zemi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Plánovaná lhůta pro výmaz a způsob jejího určení –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podle čeho bude stanoveno, že mají být údaje vymazány (omezená doba souhlasu, vyprší potřeba je zpracovávat kvůli promlčecím dobám, údaje budou prokazatelně potřeba jen po omezenou dobu, …)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Opatření k ochraně OÚ: organizační opatření: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např. omezení přístupu zaměstnanců, snížení oběhu údajů v rámci struktury správce, …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Opatření k ochraně OÚ: bezpečnostní opatření: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např. použití zaheslovaných účtů, pravidelné zálohování, uchovávání odděleně od jiných dokumentů, …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Zpracováno/revize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Zodpovědná osoba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28.1.2021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Marie Slivoníková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30.6.2021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Marie Slivoníková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12.5.2022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Daša Ptáková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2.5.2023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Kamil Liška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mbria" w:cs="Cambria" w:eastAsia="Cambria" w:hAnsi="Cambria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1906" w:w="16838" w:orient="landscape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60" w:lineRule="auto"/>
      <w:ind w:left="-284" w:right="-284" w:firstLine="0"/>
      <w:jc w:val="center"/>
      <w:rPr>
        <w:rFonts w:ascii="Cambria" w:cs="Cambria" w:eastAsia="Cambria" w:hAnsi="Cambria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tabs>
        <w:tab w:val="right" w:leader="none" w:pos="9072"/>
      </w:tabs>
      <w:spacing w:after="0" w:lineRule="auto"/>
      <w:ind w:right="-2"/>
      <w:rPr>
        <w:rFonts w:ascii="Cambria" w:cs="Cambria" w:eastAsia="Cambria" w:hAnsi="Cambria"/>
        <w:color w:val="404040"/>
        <w:sz w:val="16"/>
        <w:szCs w:val="16"/>
      </w:rPr>
    </w:pPr>
    <w:r w:rsidDel="00000000" w:rsidR="00000000" w:rsidRPr="00000000">
      <w:rPr>
        <w:rFonts w:ascii="Cambria" w:cs="Cambria" w:eastAsia="Cambria" w:hAnsi="Cambria"/>
        <w:color w:val="404040"/>
        <w:sz w:val="18"/>
        <w:szCs w:val="18"/>
        <w:rtl w:val="0"/>
      </w:rPr>
      <w:tab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color w:val="40404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  <w:t xml:space="preserve">05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rtl w:val="0"/>
      </w:rPr>
      <w:t xml:space="preserve">3</w:t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37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37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5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58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line="276" w:lineRule="auto"/>
      <w:jc w:val="both"/>
    </w:pPr>
    <w:rPr>
      <w:rFonts w:ascii="Calibri" w:cs="Calibri" w:eastAsia="Calibri" w:hAnsi="Calibri"/>
      <w:b w:val="1"/>
      <w:color w:val="44546a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line="276" w:lineRule="auto"/>
      <w:jc w:val="both"/>
    </w:pPr>
    <w:rPr>
      <w:rFonts w:ascii="Calibri" w:cs="Calibri" w:eastAsia="Calibri" w:hAnsi="Calibri"/>
      <w:b w:val="1"/>
      <w:color w:val="44546a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F7A07"/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4D7453"/>
    <w:pPr>
      <w:keepNext w:val="1"/>
      <w:keepLines w:val="1"/>
      <w:spacing w:after="100" w:line="276" w:lineRule="auto"/>
      <w:jc w:val="both"/>
      <w:outlineLvl w:val="2"/>
    </w:pPr>
    <w:rPr>
      <w:rFonts w:asciiTheme="majorHAnsi" w:cstheme="majorBidi" w:eastAsiaTheme="majorEastAsia" w:hAnsiTheme="majorHAnsi"/>
      <w:b w:val="1"/>
      <w:bCs w:val="1"/>
      <w:color w:val="44546a" w:themeColor="text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2734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2734E"/>
  </w:style>
  <w:style w:type="paragraph" w:styleId="Zpat">
    <w:name w:val="footer"/>
    <w:basedOn w:val="Normln"/>
    <w:link w:val="ZpatChar"/>
    <w:uiPriority w:val="99"/>
    <w:unhideWhenUsed w:val="1"/>
    <w:rsid w:val="0052734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2734E"/>
  </w:style>
  <w:style w:type="character" w:styleId="Hypertextovodkaz">
    <w:name w:val="Hyperlink"/>
    <w:basedOn w:val="Standardnpsmoodstavce"/>
    <w:uiPriority w:val="99"/>
    <w:unhideWhenUsed w:val="1"/>
    <w:rsid w:val="0052734E"/>
    <w:rPr>
      <w:color w:val="0000ff"/>
      <w:u w:val="single"/>
    </w:rPr>
  </w:style>
  <w:style w:type="table" w:styleId="Mkatabulky1" w:customStyle="1">
    <w:name w:val="Mřížka tabulky1"/>
    <w:basedOn w:val="Normlntabulka"/>
    <w:next w:val="Mkatabulky"/>
    <w:uiPriority w:val="59"/>
    <w:rsid w:val="000C1726"/>
    <w:pPr>
      <w:spacing w:after="0" w:line="240" w:lineRule="auto"/>
    </w:pPr>
    <w:rPr>
      <w:rFonts w:ascii="Times" w:cs="Times New Roman" w:eastAsia="Times" w:hAnsi="Times"/>
      <w:sz w:val="20"/>
      <w:szCs w:val="20"/>
      <w:lang w:eastAsia="cs-CZ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Mkatabulky">
    <w:name w:val="Table Grid"/>
    <w:basedOn w:val="Normlntabulka"/>
    <w:uiPriority w:val="59"/>
    <w:rsid w:val="000C172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D77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D77D9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A10A2"/>
    <w:pPr>
      <w:spacing w:line="256" w:lineRule="auto"/>
      <w:ind w:left="720"/>
      <w:contextualSpacing w:val="1"/>
    </w:pPr>
  </w:style>
  <w:style w:type="numbering" w:styleId="Stylslovn" w:customStyle="1">
    <w:name w:val="Styl Číslování"/>
    <w:basedOn w:val="Bezseznamu"/>
    <w:rsid w:val="00CA2055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FF5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FF5505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FF55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FF550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FF5505"/>
    <w:rPr>
      <w:b w:val="1"/>
      <w:bCs w:val="1"/>
      <w:sz w:val="20"/>
      <w:szCs w:val="20"/>
    </w:rPr>
  </w:style>
  <w:style w:type="character" w:styleId="nowrap" w:customStyle="1">
    <w:name w:val="nowrap"/>
    <w:basedOn w:val="Standardnpsmoodstavce"/>
    <w:rsid w:val="0095696D"/>
  </w:style>
  <w:style w:type="paragraph" w:styleId="Default" w:customStyle="1">
    <w:name w:val="Default"/>
    <w:rsid w:val="000A4DE4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character" w:styleId="highlight" w:customStyle="1">
    <w:name w:val="highlight"/>
    <w:basedOn w:val="Standardnpsmoodstavce"/>
    <w:rsid w:val="00CA3BFF"/>
  </w:style>
  <w:style w:type="character" w:styleId="Nadpis3Char" w:customStyle="1">
    <w:name w:val="Nadpis 3 Char"/>
    <w:basedOn w:val="Standardnpsmoodstavce"/>
    <w:link w:val="Nadpis3"/>
    <w:uiPriority w:val="9"/>
    <w:rsid w:val="004D7453"/>
    <w:rPr>
      <w:rFonts w:asciiTheme="majorHAnsi" w:cstheme="majorBidi" w:eastAsiaTheme="majorEastAsia" w:hAnsiTheme="majorHAnsi"/>
      <w:b w:val="1"/>
      <w:bCs w:val="1"/>
      <w:color w:val="44546a" w:themeColor="text2"/>
    </w:rPr>
  </w:style>
  <w:style w:type="character" w:styleId="Zmnka1" w:customStyle="1">
    <w:name w:val="Zmínka1"/>
    <w:basedOn w:val="Standardnpsmoodstavce"/>
    <w:uiPriority w:val="99"/>
    <w:rsid w:val="00183366"/>
    <w:rPr>
      <w:color w:val="2b579a"/>
      <w:shd w:color="auto" w:fill="e6e6e6" w:val="clear"/>
    </w:rPr>
  </w:style>
  <w:style w:type="paragraph" w:styleId="Bezmezer">
    <w:name w:val="No Spacing"/>
    <w:uiPriority w:val="1"/>
    <w:qFormat w:val="1"/>
    <w:rsid w:val="00763078"/>
    <w:pPr>
      <w:spacing w:after="0" w:line="240" w:lineRule="auto"/>
    </w:pPr>
  </w:style>
  <w:style w:type="paragraph" w:styleId="Normlnweb">
    <w:name w:val="Normal (Web)"/>
    <w:basedOn w:val="Normln"/>
    <w:uiPriority w:val="99"/>
    <w:unhideWhenUsed w:val="1"/>
    <w:rsid w:val="00F246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3979C1"/>
    <w:rPr>
      <w:color w:val="605e5c"/>
      <w:shd w:color="auto" w:fill="e1dfdd" w:val="clear"/>
    </w:rPr>
  </w:style>
  <w:style w:type="paragraph" w:styleId="Revize">
    <w:name w:val="Revision"/>
    <w:hidden w:val="1"/>
    <w:uiPriority w:val="99"/>
    <w:semiHidden w:val="1"/>
    <w:rsid w:val="005437F7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" w:cs="Times" w:eastAsia="Times" w:hAnsi="Times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verenec@sdiakonie.cz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i2qpQjOHHlzirJwyA8mOzGq6A==">CgMxLjAyCGguZ2pkZ3hzOAByITFPVUJoeWNfbGh2U2tDdnQ4Q3BjSnJ5ZUxpanVsZnZQag==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2021-02-03T12:32:00Z</dcterms:created>
  <dc:creator>Jakub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0x0101000C67D0FF4C8F2949A45ADDF2D1FB70A8</vt:lpwstr>
  </property>
  <property fmtid="{D5CDD505-2E9C-101B-9397-08002B2CF9AE}" pid="3" name="IsMyDocuments">
    <vt:bool>true</vt:bool>
  </property>
</Properties>
</file>