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9F" w:rsidRDefault="00691A9A">
      <w:pPr>
        <w:pBdr>
          <w:top w:val="nil"/>
          <w:left w:val="nil"/>
          <w:bottom w:val="nil"/>
          <w:right w:val="nil"/>
          <w:between w:val="nil"/>
        </w:pBdr>
        <w:tabs>
          <w:tab w:val="left" w:pos="4820"/>
        </w:tabs>
        <w:ind w:hanging="2"/>
        <w:rPr>
          <w:rFonts w:ascii="Arial" w:eastAsia="Arial" w:hAnsi="Arial" w:cs="Arial"/>
          <w:color w:val="0093DD"/>
          <w:sz w:val="22"/>
          <w:szCs w:val="22"/>
        </w:rPr>
      </w:pPr>
      <w:bookmarkStart w:id="0" w:name="_GoBack"/>
      <w:bookmarkEnd w:id="0"/>
      <w:r>
        <w:rPr>
          <w:rFonts w:ascii="Arial" w:eastAsia="Arial" w:hAnsi="Arial" w:cs="Arial"/>
          <w:color w:val="0093DD"/>
          <w:sz w:val="22"/>
          <w:szCs w:val="22"/>
        </w:rPr>
        <w:tab/>
      </w:r>
    </w:p>
    <w:p w:rsidR="005A469F" w:rsidRDefault="005A469F">
      <w:pPr>
        <w:pBdr>
          <w:top w:val="nil"/>
          <w:left w:val="nil"/>
          <w:bottom w:val="nil"/>
          <w:right w:val="nil"/>
          <w:between w:val="nil"/>
        </w:pBdr>
        <w:tabs>
          <w:tab w:val="left" w:pos="1701"/>
        </w:tabs>
        <w:ind w:hanging="2"/>
        <w:rPr>
          <w:rFonts w:ascii="Arial" w:eastAsia="Arial" w:hAnsi="Arial" w:cs="Arial"/>
          <w:color w:val="000000"/>
          <w:sz w:val="22"/>
          <w:szCs w:val="22"/>
        </w:rPr>
        <w:sectPr w:rsidR="005A469F">
          <w:headerReference w:type="even" r:id="rId6"/>
          <w:headerReference w:type="default" r:id="rId7"/>
          <w:footerReference w:type="even" r:id="rId8"/>
          <w:footerReference w:type="default" r:id="rId9"/>
          <w:headerReference w:type="first" r:id="rId10"/>
          <w:footerReference w:type="first" r:id="rId11"/>
          <w:pgSz w:w="11906" w:h="16838"/>
          <w:pgMar w:top="709" w:right="1134" w:bottom="1259" w:left="1134" w:header="709" w:footer="652" w:gutter="0"/>
          <w:pgNumType w:start="1"/>
          <w:cols w:space="708"/>
        </w:sectPr>
      </w:pPr>
    </w:p>
    <w:p w:rsidR="005A469F" w:rsidRDefault="00691A9A">
      <w:pPr>
        <w:pBdr>
          <w:top w:val="nil"/>
          <w:left w:val="nil"/>
          <w:bottom w:val="nil"/>
          <w:right w:val="nil"/>
          <w:between w:val="nil"/>
        </w:pBdr>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 ODLEHČOVACÍ SLUŽBY (ambulantní)</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Vážená paní, vážený pane,</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jako zájemce o sociální službu odlehčovacích služeb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5A469F" w:rsidRDefault="00691A9A">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Po dobu tohoto jednání je sociální službou zpracovávána dokumentace.</w:t>
      </w:r>
    </w:p>
    <w:p w:rsidR="006203DD" w:rsidRDefault="006203DD">
      <w:pPr>
        <w:pBdr>
          <w:top w:val="nil"/>
          <w:left w:val="nil"/>
          <w:bottom w:val="nil"/>
          <w:right w:val="nil"/>
          <w:between w:val="nil"/>
        </w:pBdr>
        <w:ind w:hanging="2"/>
        <w:jc w:val="both"/>
        <w:rPr>
          <w:rFonts w:ascii="Cambria" w:hAnsi="Cambria"/>
          <w:color w:val="000000"/>
        </w:rPr>
      </w:pPr>
    </w:p>
    <w:p w:rsidR="005A469F" w:rsidRDefault="006203DD">
      <w:pPr>
        <w:pBdr>
          <w:top w:val="nil"/>
          <w:left w:val="nil"/>
          <w:bottom w:val="nil"/>
          <w:right w:val="nil"/>
          <w:between w:val="nil"/>
        </w:pBdr>
        <w:ind w:hanging="2"/>
        <w:jc w:val="both"/>
        <w:rPr>
          <w:rFonts w:ascii="Cambria" w:eastAsia="Cambria" w:hAnsi="Cambria" w:cs="Cambria"/>
          <w:color w:val="000000"/>
        </w:rPr>
      </w:pPr>
      <w:r>
        <w:rPr>
          <w:rFonts w:ascii="Cambria" w:hAnsi="Cambria"/>
          <w:color w:val="000000"/>
        </w:rPr>
        <w:t>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a prováděcí vyhlášky č. 505/2006 Sb. v platném znění.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Jaké osobní údaje potřebujeme v procesu jednání se zájemcem o službu?</w:t>
      </w:r>
    </w:p>
    <w:p w:rsidR="005A469F" w:rsidRDefault="005A469F">
      <w:pPr>
        <w:pBdr>
          <w:top w:val="nil"/>
          <w:left w:val="nil"/>
          <w:bottom w:val="nil"/>
          <w:right w:val="nil"/>
          <w:between w:val="nil"/>
        </w:pBdr>
        <w:ind w:hanging="2"/>
        <w:jc w:val="both"/>
        <w:rPr>
          <w:rFonts w:ascii="Arial" w:eastAsia="Arial" w:hAnsi="Arial" w:cs="Arial"/>
          <w:color w:val="000000"/>
          <w:sz w:val="20"/>
          <w:szCs w:val="20"/>
        </w:rPr>
      </w:pP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237"/>
      </w:tblGrid>
      <w:tr w:rsidR="005A469F">
        <w:tc>
          <w:tcPr>
            <w:tcW w:w="3510"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Typ údaje</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Účel shromažďování a zpracovává</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jméno a příjmení klienta</w:t>
            </w:r>
          </w:p>
        </w:tc>
        <w:tc>
          <w:tcPr>
            <w:tcW w:w="6237"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Identifikace osoby.</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datum narození klienta  </w:t>
            </w:r>
          </w:p>
        </w:tc>
        <w:tc>
          <w:tcPr>
            <w:tcW w:w="6237"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Upřesnění identifikace osoby, potvrzení cílové skupiny.</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adresa trvalého bydliště </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lastRenderedPageBreak/>
              <w:t>zdravotní omezení</w:t>
            </w:r>
          </w:p>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(zvláštní osobní údaj)</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Nezbytné pro orientace a reagování na specifické projevy dané zdravotním omezením.</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jméno, příjmení a kontaktní údaje (adresa, telefon, email) pro osobu, která zastupuje klienta (opatrovník, člen domácnosti) /podporuje (podporovatel)</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Zajištění právní závaznosti smlouvy.</w:t>
            </w:r>
          </w:p>
          <w:p w:rsidR="005A469F" w:rsidRDefault="00691A9A">
            <w:pPr>
              <w:widowControl w:val="0"/>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Slouží k určení osoby, která je pověřena vykonávat právní akt/y za zájemce (např. podepisování smlouvy, placení služby apod.). </w:t>
            </w:r>
          </w:p>
          <w:p w:rsidR="005A469F" w:rsidRDefault="00691A9A">
            <w:pPr>
              <w:widowControl w:val="0"/>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Slouží k potřebě informovat (např. v případě mimořádné situace i v běžných situacích, kdy je potřeba spojit se s rodinou/ zákonnými zástupci klienta/ podporovateli).</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další osoby – které, je možné kontaktovat: jméno, příjmení, telefon, </w:t>
            </w: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kontakty na další služby, které klient využívá a je možné kontaktovat</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Koordinace přirozené podpory.</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Slouží k potřebě sdílení a předávání informací o klientovi.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Informace o osobách, které je možné kontaktovat v době poskytování sociální služby.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Komunikace v případě náhlé situace (nemoc, nevolnost, nevyzvednutí klienta).</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Řešení potřeb klienta v průběhu poskytování služby.</w:t>
            </w:r>
          </w:p>
        </w:tc>
      </w:tr>
      <w:tr w:rsidR="005A469F">
        <w:tc>
          <w:tcPr>
            <w:tcW w:w="3510" w:type="dxa"/>
          </w:tcPr>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mapování potřeb – jedná se např. o mapování sebeobslužnosti a samostatnosti klienta, komunikace, projevy chování, rizikové chování</w:t>
            </w:r>
          </w:p>
        </w:tc>
        <w:tc>
          <w:tcPr>
            <w:tcW w:w="6237" w:type="dxa"/>
          </w:tcPr>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Určení, zda spadá do okruhu osob, komu je služba určena.</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mapování potřeb klienta a nastavení poskytování bezpečné služby.</w:t>
            </w:r>
          </w:p>
          <w:p w:rsidR="005A469F" w:rsidRDefault="005A469F">
            <w:pPr>
              <w:pBdr>
                <w:top w:val="nil"/>
                <w:left w:val="nil"/>
                <w:bottom w:val="nil"/>
                <w:right w:val="nil"/>
                <w:between w:val="nil"/>
              </w:pBdr>
              <w:ind w:hanging="2"/>
              <w:jc w:val="both"/>
              <w:rPr>
                <w:rFonts w:ascii="Cambria" w:eastAsia="Cambria" w:hAnsi="Cambria" w:cs="Cambria"/>
                <w:color w:val="000000"/>
              </w:rPr>
            </w:pPr>
          </w:p>
        </w:tc>
      </w:tr>
    </w:tbl>
    <w:p w:rsidR="005A469F" w:rsidRDefault="005A469F">
      <w:pPr>
        <w:pBdr>
          <w:top w:val="nil"/>
          <w:left w:val="nil"/>
          <w:bottom w:val="nil"/>
          <w:right w:val="nil"/>
          <w:between w:val="nil"/>
        </w:pBdr>
        <w:ind w:hanging="2"/>
        <w:jc w:val="both"/>
        <w:rPr>
          <w:rFonts w:ascii="Cambria" w:eastAsia="Cambria" w:hAnsi="Cambria" w:cs="Cambria"/>
          <w:color w:val="000000"/>
          <w:highlight w:val="yellow"/>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Kdo Vaše osobní údaje zpracovává?</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Po dobu jednání se zájemcem o službu pracuje s vašimi osobními údaji pouze sociální pracovník a vedoucí střediska.</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 Vaše osobní údaje chráníme?</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 dlouho budou Vaše osobní údaje zpracovávány?</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Vaše osobní údaje zpracováváme po dobu poskytování sociální služby. V případě, že jste vedení pouze v evidenci a k poskytování sociální služby nedojde, je dokumentace vedena po dobu určenou pravidly služby a následně v rámci archivace zpracováváme v souladu se Spisovým a skartačním řádem Slezské diakonie.  </w:t>
      </w:r>
    </w:p>
    <w:p w:rsidR="005A469F" w:rsidRDefault="005A469F">
      <w:pPr>
        <w:pBdr>
          <w:top w:val="nil"/>
          <w:left w:val="nil"/>
          <w:bottom w:val="nil"/>
          <w:right w:val="nil"/>
          <w:between w:val="nil"/>
        </w:pBdr>
        <w:ind w:hanging="2"/>
        <w:jc w:val="both"/>
        <w:rPr>
          <w:rFonts w:ascii="Cambria" w:eastAsia="Cambria" w:hAnsi="Cambria" w:cs="Cambria"/>
          <w:color w:val="000000"/>
          <w:vertAlign w:val="superscript"/>
        </w:rPr>
      </w:pPr>
    </w:p>
    <w:p w:rsidR="005A469F" w:rsidRDefault="00691A9A">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5A469F" w:rsidRDefault="00691A9A">
      <w:pPr>
        <w:pBdr>
          <w:top w:val="nil"/>
          <w:left w:val="nil"/>
          <w:bottom w:val="nil"/>
          <w:right w:val="nil"/>
          <w:between w:val="nil"/>
        </w:pBdr>
        <w:ind w:hanging="2"/>
        <w:rPr>
          <w:rFonts w:ascii="Cambria" w:eastAsia="Cambria" w:hAnsi="Cambria" w:cs="Cambria"/>
          <w:color w:val="000000"/>
        </w:rPr>
      </w:pPr>
      <w:r>
        <w:rPr>
          <w:rFonts w:ascii="Cambria" w:eastAsia="Cambria" w:hAnsi="Cambria" w:cs="Cambria"/>
          <w:color w:val="000000"/>
        </w:rPr>
        <w:t xml:space="preserve">Zaměstnanci Vaše osobní údaje nepředávají jiným osobám, mohou tak </w:t>
      </w:r>
      <w:r>
        <w:rPr>
          <w:rFonts w:ascii="Cambria" w:eastAsia="Cambria" w:hAnsi="Cambria" w:cs="Cambria"/>
          <w:b/>
          <w:color w:val="000000"/>
        </w:rPr>
        <w:t>učinit pouze:</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r>
        <w:rPr>
          <w:rFonts w:ascii="Cambria" w:eastAsia="Cambria" w:hAnsi="Cambria" w:cs="Cambria"/>
          <w:color w:val="FF0000"/>
        </w:rPr>
        <w:t>.</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5A469F" w:rsidRDefault="00691A9A">
      <w:pPr>
        <w:pBdr>
          <w:top w:val="nil"/>
          <w:left w:val="nil"/>
          <w:bottom w:val="nil"/>
          <w:right w:val="nil"/>
          <w:between w:val="nil"/>
        </w:pBdr>
        <w:ind w:hanging="2"/>
        <w:jc w:val="both"/>
        <w:rPr>
          <w:rFonts w:ascii="Cambria" w:eastAsia="Cambria" w:hAnsi="Cambria" w:cs="Cambria"/>
          <w:color w:val="000000"/>
          <w:vertAlign w:val="superscript"/>
        </w:rPr>
      </w:pPr>
      <w:r>
        <w:rPr>
          <w:rFonts w:ascii="Cambria" w:eastAsia="Cambria" w:hAnsi="Cambria" w:cs="Cambria"/>
          <w:color w:val="000000"/>
        </w:rPr>
        <w:lastRenderedPageBreak/>
        <w:t>Ne, Vaše osobní údaje nebudou předávány osobám mimo Evropskou unii.</w:t>
      </w: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5A469F" w:rsidRDefault="005A469F">
      <w:pPr>
        <w:pBdr>
          <w:top w:val="nil"/>
          <w:left w:val="nil"/>
          <w:bottom w:val="nil"/>
          <w:right w:val="nil"/>
          <w:between w:val="nil"/>
        </w:pBdr>
        <w:ind w:hanging="2"/>
        <w:jc w:val="both"/>
        <w:rPr>
          <w:rFonts w:ascii="Cambria" w:eastAsia="Cambria" w:hAnsi="Cambria" w:cs="Cambria"/>
          <w:color w:val="000000"/>
        </w:rPr>
      </w:pPr>
    </w:p>
    <w:p w:rsidR="005A469F" w:rsidRDefault="00691A9A">
      <w:pPr>
        <w:pBdr>
          <w:top w:val="nil"/>
          <w:left w:val="nil"/>
          <w:bottom w:val="nil"/>
          <w:right w:val="nil"/>
          <w:between w:val="nil"/>
        </w:pBdr>
        <w:ind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5A469F" w:rsidRDefault="00691A9A">
      <w:pPr>
        <w:ind w:hanging="2"/>
        <w:jc w:val="both"/>
        <w:rPr>
          <w:rFonts w:ascii="Cambria" w:eastAsia="Cambria" w:hAnsi="Cambria" w:cs="Cambria"/>
        </w:rPr>
      </w:pPr>
      <w:r>
        <w:rPr>
          <w:rFonts w:ascii="Cambria" w:eastAsia="Cambria" w:hAnsi="Cambria" w:cs="Cambria"/>
        </w:rPr>
        <w:t xml:space="preserve">Ano, správce jmenoval v souladu se svými povinnostmi podle GDPR pověřence pro ochranu osobních údajů. </w:t>
      </w:r>
    </w:p>
    <w:p w:rsidR="005A469F" w:rsidRDefault="00691A9A">
      <w:pPr>
        <w:ind w:hanging="2"/>
        <w:jc w:val="both"/>
        <w:rPr>
          <w:rFonts w:ascii="Cambria" w:eastAsia="Cambria" w:hAnsi="Cambria" w:cs="Cambria"/>
        </w:rPr>
      </w:pPr>
      <w:r>
        <w:rPr>
          <w:rFonts w:ascii="Cambria" w:eastAsia="Cambria" w:hAnsi="Cambria" w:cs="Cambria"/>
        </w:rPr>
        <w:t xml:space="preserve">Slezská diakonie, jmenovala v souladu se svými povinnostmi podle GDPR, pověřence pro ochranu osobních údajů, kterého můžete kontaktovat prostřednictvím e-mailu na adrese </w:t>
      </w:r>
      <w:hyperlink r:id="rId12">
        <w:r>
          <w:rPr>
            <w:rFonts w:ascii="Cambria" w:eastAsia="Cambria" w:hAnsi="Cambria" w:cs="Cambria"/>
            <w:color w:val="0000FF"/>
            <w:u w:val="single"/>
          </w:rPr>
          <w:t>poverenec@sdiakonie.cz</w:t>
        </w:r>
      </w:hyperlink>
      <w:r>
        <w:rPr>
          <w:rFonts w:ascii="Cambria" w:eastAsia="Cambria" w:hAnsi="Cambria" w:cs="Cambria"/>
        </w:rPr>
        <w:t xml:space="preserve">. Další informace o pověřenci získáte na webových stránkách Slezské diakonie </w:t>
      </w:r>
      <w:hyperlink r:id="rId13">
        <w:r>
          <w:rPr>
            <w:rFonts w:ascii="Cambria" w:eastAsia="Cambria" w:hAnsi="Cambria" w:cs="Cambria"/>
            <w:color w:val="0000FF"/>
            <w:u w:val="single"/>
          </w:rPr>
          <w:t>www.slezskadiakonie.cz/o-nas/informace-o-zpracovani</w:t>
        </w:r>
      </w:hyperlink>
      <w:r>
        <w:rPr>
          <w:rFonts w:ascii="Cambria" w:eastAsia="Cambria" w:hAnsi="Cambria" w:cs="Cambria"/>
        </w:rPr>
        <w:t xml:space="preserve">  </w:t>
      </w:r>
    </w:p>
    <w:p w:rsidR="005A469F" w:rsidRDefault="005A469F">
      <w:pPr>
        <w:pBdr>
          <w:top w:val="nil"/>
          <w:left w:val="nil"/>
          <w:bottom w:val="nil"/>
          <w:right w:val="nil"/>
          <w:between w:val="nil"/>
        </w:pBdr>
        <w:ind w:hanging="2"/>
        <w:jc w:val="both"/>
        <w:rPr>
          <w:rFonts w:ascii="Cambria" w:eastAsia="Cambria" w:hAnsi="Cambria" w:cs="Cambria"/>
          <w:color w:val="000000"/>
          <w:vertAlign w:val="superscript"/>
        </w:rPr>
      </w:pPr>
    </w:p>
    <w:p w:rsidR="005A469F" w:rsidRDefault="005A469F">
      <w:pPr>
        <w:pBdr>
          <w:top w:val="nil"/>
          <w:left w:val="nil"/>
          <w:bottom w:val="nil"/>
          <w:right w:val="nil"/>
          <w:between w:val="nil"/>
        </w:pBdr>
        <w:ind w:hanging="2"/>
        <w:jc w:val="both"/>
        <w:rPr>
          <w:rFonts w:ascii="Cambria" w:eastAsia="Cambria" w:hAnsi="Cambria" w:cs="Cambria"/>
          <w:color w:val="000000"/>
          <w:vertAlign w:val="superscript"/>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rPr>
          <w:rFonts w:ascii="Cambria" w:eastAsia="Cambria" w:hAnsi="Cambria" w:cs="Cambria"/>
          <w:color w:val="000000"/>
        </w:rPr>
      </w:pPr>
    </w:p>
    <w:p w:rsidR="005A469F" w:rsidRDefault="005A469F">
      <w:pPr>
        <w:pBdr>
          <w:top w:val="nil"/>
          <w:left w:val="nil"/>
          <w:bottom w:val="nil"/>
          <w:right w:val="nil"/>
          <w:between w:val="nil"/>
        </w:pBdr>
        <w:ind w:hanging="2"/>
        <w:jc w:val="right"/>
        <w:rPr>
          <w:rFonts w:ascii="Cambria" w:eastAsia="Cambria" w:hAnsi="Cambria" w:cs="Cambria"/>
          <w:color w:val="000000"/>
        </w:rPr>
      </w:pPr>
    </w:p>
    <w:p w:rsidR="005A469F" w:rsidRDefault="005A469F">
      <w:pPr>
        <w:pBdr>
          <w:top w:val="nil"/>
          <w:left w:val="nil"/>
          <w:bottom w:val="nil"/>
          <w:right w:val="nil"/>
          <w:between w:val="nil"/>
        </w:pBdr>
        <w:ind w:hanging="2"/>
        <w:jc w:val="both"/>
        <w:rPr>
          <w:rFonts w:ascii="Arial" w:eastAsia="Arial" w:hAnsi="Arial" w:cs="Arial"/>
          <w:color w:val="000000"/>
          <w:sz w:val="22"/>
          <w:szCs w:val="22"/>
        </w:rPr>
      </w:pPr>
      <w:bookmarkStart w:id="1" w:name="_gjdgxs" w:colFirst="0" w:colLast="0"/>
      <w:bookmarkEnd w:id="1"/>
    </w:p>
    <w:sectPr w:rsidR="005A469F">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79" w:rsidRDefault="007D0879">
      <w:r>
        <w:separator/>
      </w:r>
    </w:p>
  </w:endnote>
  <w:endnote w:type="continuationSeparator" w:id="0">
    <w:p w:rsidR="007D0879" w:rsidRDefault="007D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5A469F">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691A9A">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293E50">
      <w:rPr>
        <w:noProof/>
        <w:color w:val="000000"/>
      </w:rPr>
      <w:t>2</w:t>
    </w:r>
    <w:r>
      <w:rPr>
        <w:color w:val="000000"/>
      </w:rPr>
      <w:fldChar w:fldCharType="end"/>
    </w:r>
  </w:p>
  <w:p w:rsidR="005A469F" w:rsidRDefault="006203DD">
    <w:pPr>
      <w:pBdr>
        <w:top w:val="nil"/>
        <w:left w:val="nil"/>
        <w:bottom w:val="nil"/>
        <w:right w:val="nil"/>
        <w:between w:val="nil"/>
      </w:pBdr>
      <w:tabs>
        <w:tab w:val="center" w:pos="4536"/>
        <w:tab w:val="right" w:pos="9072"/>
      </w:tabs>
      <w:ind w:hanging="2"/>
      <w:rPr>
        <w:rFonts w:ascii="Cambria" w:eastAsia="Cambria" w:hAnsi="Cambria" w:cs="Cambria"/>
        <w:color w:val="000000"/>
      </w:rPr>
    </w:pPr>
    <w:r>
      <w:rPr>
        <w:rFonts w:ascii="Cambria" w:eastAsia="Cambria" w:hAnsi="Cambria" w:cs="Cambria"/>
        <w:color w:val="000000"/>
      </w:rPr>
      <w:t>V4 05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5A469F">
    <w:pPr>
      <w:pBdr>
        <w:top w:val="nil"/>
        <w:left w:val="nil"/>
        <w:bottom w:val="nil"/>
        <w:right w:val="nil"/>
        <w:between w:val="nil"/>
      </w:pBdr>
      <w:tabs>
        <w:tab w:val="center" w:pos="4536"/>
        <w:tab w:val="right" w:pos="9072"/>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79" w:rsidRDefault="007D0879">
      <w:r>
        <w:separator/>
      </w:r>
    </w:p>
  </w:footnote>
  <w:footnote w:type="continuationSeparator" w:id="0">
    <w:p w:rsidR="007D0879" w:rsidRDefault="007D0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5A469F">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691A9A">
    <w:pPr>
      <w:pBdr>
        <w:top w:val="nil"/>
        <w:left w:val="nil"/>
        <w:bottom w:val="nil"/>
        <w:right w:val="nil"/>
        <w:between w:val="nil"/>
      </w:pBdr>
      <w:tabs>
        <w:tab w:val="center" w:pos="4536"/>
        <w:tab w:val="right" w:pos="9072"/>
        <w:tab w:val="center" w:pos="5387"/>
        <w:tab w:val="right" w:pos="10800"/>
      </w:tabs>
      <w:ind w:hanging="2"/>
      <w:rPr>
        <w:color w:val="000000"/>
      </w:rPr>
    </w:pPr>
    <w:r>
      <w:rPr>
        <w:noProof/>
        <w:color w:val="000000"/>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691A9A">
    <w:pPr>
      <w:pBdr>
        <w:top w:val="nil"/>
        <w:left w:val="nil"/>
        <w:bottom w:val="nil"/>
        <w:right w:val="nil"/>
        <w:between w:val="nil"/>
      </w:pBdr>
      <w:tabs>
        <w:tab w:val="center" w:pos="4536"/>
        <w:tab w:val="right" w:pos="9072"/>
      </w:tabs>
      <w:ind w:hanging="2"/>
      <w:rPr>
        <w:color w:val="000000"/>
      </w:rPr>
    </w:pPr>
    <w:r>
      <w:rPr>
        <w:noProof/>
        <w:color w:val="000000"/>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F" w:rsidRDefault="00691A9A">
    <w:pPr>
      <w:pBdr>
        <w:top w:val="nil"/>
        <w:left w:val="nil"/>
        <w:bottom w:val="nil"/>
        <w:right w:val="nil"/>
        <w:between w:val="nil"/>
      </w:pBdr>
      <w:tabs>
        <w:tab w:val="center" w:pos="4536"/>
        <w:tab w:val="right" w:pos="9072"/>
        <w:tab w:val="center" w:pos="5400"/>
        <w:tab w:val="left" w:pos="9712"/>
        <w:tab w:val="right" w:pos="10800"/>
      </w:tabs>
      <w:ind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9F"/>
    <w:rsid w:val="0028117D"/>
    <w:rsid w:val="00293E50"/>
    <w:rsid w:val="004910D4"/>
    <w:rsid w:val="005A469F"/>
    <w:rsid w:val="005E7A4B"/>
    <w:rsid w:val="006203DD"/>
    <w:rsid w:val="00691A9A"/>
    <w:rsid w:val="007D0879"/>
    <w:rsid w:val="00C5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05E31-7DAC-4692-931A-408A028B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lezskadiakonie.cz/o-nas/informace-o-zpracovani"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poverenec@sdiakonie.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6253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Kadlubcová</dc:creator>
  <cp:lastModifiedBy>Kadlubcová</cp:lastModifiedBy>
  <cp:revision>2</cp:revision>
  <dcterms:created xsi:type="dcterms:W3CDTF">2023-06-05T09:19:00Z</dcterms:created>
  <dcterms:modified xsi:type="dcterms:W3CDTF">2023-06-05T09:19:00Z</dcterms:modified>
</cp:coreProperties>
</file>