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color w:val="0093dd"/>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poskytování služby odborné sociální poradenství OBČANSKÁ PORADNA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ff0000"/>
        </w:rPr>
      </w:pPr>
      <w:r w:rsidDel="00000000" w:rsidR="00000000" w:rsidRPr="00000000">
        <w:rPr>
          <w:rFonts w:ascii="Cambria" w:cs="Cambria" w:eastAsia="Cambria" w:hAnsi="Cambria"/>
          <w:color w:val="000000"/>
          <w:rtl w:val="0"/>
        </w:rPr>
        <w:t xml:space="preserve">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vertAlign w:val="superscript"/>
          <w:rtl w:val="0"/>
        </w:rPr>
        <w:t xml:space="preserve"> </w:t>
      </w:r>
      <w:r w:rsidDel="00000000" w:rsidR="00000000" w:rsidRPr="00000000">
        <w:rPr>
          <w:rFonts w:ascii="Cambria" w:cs="Cambria" w:eastAsia="Cambria" w:hAnsi="Cambria"/>
          <w:color w:val="000000"/>
          <w:rtl w:val="0"/>
        </w:rPr>
        <w:t xml:space="preserve">Správce můžete kontaktovat poštou na adrese sídla, osobně, prostřednictvím telefonu na čísle 558 764 333 nebo prostřednictvím e-mailu na adrese </w:t>
      </w:r>
      <w:hyperlink r:id="rId13">
        <w:r w:rsidDel="00000000" w:rsidR="00000000" w:rsidRPr="00000000">
          <w:rPr>
            <w:rFonts w:ascii="Cambria" w:cs="Cambria" w:eastAsia="Cambria" w:hAnsi="Cambria"/>
            <w:color w:val="000000"/>
            <w:rtl w:val="0"/>
          </w:rPr>
          <w:t xml:space="preserve">ustredi@slezskadiakonie.cz</w:t>
        </w:r>
      </w:hyperlink>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potřebujeme pro naplňování uzavřené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mohou být dále využity k tomu, abychom mohli plnit další povinnosti ve vztahu k jiným organizacím, např. kvůli statistickým výkazům, získávání finančních prostředků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Váš poskytnutý souhlas můžete kdykoliv odvolat a nebude to pro Vás mít žádné negativní důsledky.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Jaké osobní údaje potřebujeme?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Proces naplňování uzavřené smlouvy, individuálního plánování:</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Služba je poskytována anonymně, poskytne-li klient svá data v souvislosti s poskytováním služby, poskytuje je zcela dobrovolně a vědomě. Tato data jsou pracovníkem po ukončení konkrétního úkonu anonymizována.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Nevyžadujeme od Vás osobní údaje, které k danému účelu nejsou potřeba.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Kdo Vaše osobní údaje zpracovává?</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Sociální pracovník</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Koordinátor střediska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 Vaše osobní údaje chráníme?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Slezská diakonie chrání Vaše osobní údaje fyzicky i v rámci elektronického zpracování.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dokumentace je uložena v uzamykatelných skříních a uzamykatelných kancelářích zaměstnanců služby. Elektronická dokumentace je vedena v počítačích, které jsou chráněna heslem a současně je vedena v systému eQuip.  Každá osoba se přihlašuje do počítače pod vlastním heslem.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Jak dlouho budou Vaše osobní údaje zpracovávány?</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jsou zpracovávány po dobu poskytované služby, v rámci konkrétního úkonu. Při jeho ukončení jsou veškerá data anonymizována a následně v rámci archivace zpracovávána v souladu se Spisovým a skartačním řádem Slezské diakonie.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Zaměstnanci mohou poskytnout osobní údaje další osobě pouze: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Vašeho ústního či písemného souhlasu, přičemž Váš ústní souhlas je zaznamenán do Vaší dokumentace,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v rámci interdisciplinární spolupráce PČR, OSPOD, justice – ustanovení § 60a, odst. 4, zákona č. č. 108/2006 Sb., Zákon o sociálních službách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orgánům činným v trestním řízení v případech, kdy by se pracovník vystavoval nebezpečí stíhání pro trestný čin neoznámení nebo nepřekažení trestného činu – viz ustanovení § 367 a ustanovení § 368 zákona č. 40/2009 Sb., trestní zákoník</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zproštění mlčenlivosti soudem – ustanovení § 8, odst. 5 zákona č. 141/1961 Sb., trestní řád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 dle ust. § 100 zákona č. 108/2006 Sb. o sociálních službách.</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sz w:val="16"/>
          <w:szCs w:val="16"/>
        </w:rPr>
      </w:pPr>
      <w:bookmarkStart w:colFirst="0" w:colLast="0" w:name="_heading=h.gjdgxs" w:id="0"/>
      <w:bookmarkEnd w:id="0"/>
      <w:r w:rsidDel="00000000" w:rsidR="00000000" w:rsidRPr="00000000">
        <w:rPr>
          <w:rFonts w:ascii="Cambria" w:cs="Cambria" w:eastAsia="Cambria" w:hAnsi="Cambria"/>
          <w:color w:val="000000"/>
          <w:rtl w:val="0"/>
        </w:rPr>
        <w:t xml:space="preserve">Je-li to možné a v rámci nastavených pravidel, máte právo nahlédnout do své dokumentace a pořizovat si z ní výpisky.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 Kontakt: </w:t>
      </w:r>
      <w:hyperlink r:id="rId14">
        <w:r w:rsidDel="00000000" w:rsidR="00000000" w:rsidRPr="00000000">
          <w:rPr>
            <w:rFonts w:ascii="Cambria" w:cs="Cambria" w:eastAsia="Cambria" w:hAnsi="Cambria"/>
            <w:color w:val="000000"/>
            <w:rtl w:val="0"/>
          </w:rPr>
          <w:t xml:space="preserve">r.belova@slezskadiakonie.cz</w:t>
        </w:r>
      </w:hyperlink>
      <w:r w:rsidDel="00000000" w:rsidR="00000000" w:rsidRPr="00000000">
        <w:rPr>
          <w:rFonts w:ascii="Cambria" w:cs="Cambria" w:eastAsia="Cambria" w:hAnsi="Cambria"/>
          <w:color w:val="000000"/>
          <w:rtl w:val="0"/>
        </w:rPr>
        <w:t xml:space="preserve"> </w:t>
        <w:br w:type="textWrapp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Správce - Slezská diakonie, jmenovala v souladu se svými povinnostmi podle GDPR, pověřence pro ochranu osobních údajů,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kterého můžete kontaktovat prostřednictvím e-mailu na adrese  poverenec@sdiakonie.cz .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Další informace o pověřenci získáte na webových stránkách Slezské diakonie </w:t>
      </w:r>
      <w:hyperlink r:id="rId15">
        <w:r w:rsidDel="00000000" w:rsidR="00000000" w:rsidRPr="00000000">
          <w:rPr>
            <w:rFonts w:ascii="Cambria" w:cs="Cambria" w:eastAsia="Cambria" w:hAnsi="Cambria"/>
            <w:color w:val="000000"/>
            <w:rtl w:val="0"/>
          </w:rPr>
          <w:t xml:space="preserve">www.slezskadiakonie.cz/o-nas/informace-o-zpracovani</w:t>
        </w:r>
      </w:hyperlink>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Dne 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Fonts w:ascii="Cambria" w:cs="Cambria" w:eastAsia="Cambria" w:hAnsi="Cambria"/>
          <w:i w:val="1"/>
          <w:color w:val="000000"/>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Podpis nebude aplikován u anonymních služeb- tam se zajistí informovanost jiným způsobem (vyvěšením ve službě, předložením k přečtení a provedením záznamu apod.)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sectPr>
      <w:headerReference r:id="rId16"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pPr>
    <w:r w:rsidDel="00000000" w:rsidR="00000000" w:rsidRPr="00000000">
      <w:rPr>
        <w:rFonts w:ascii="Arial" w:cs="Arial" w:eastAsia="Arial" w:hAnsi="Arial"/>
        <w:b w:val="1"/>
        <w:sz w:val="22"/>
        <w:szCs w:val="22"/>
        <w:highlight w:val="white"/>
        <w:u w:val="single"/>
        <w:rtl w:val="0"/>
      </w:rPr>
      <w:t xml:space="preserve">V5 05 2023</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1" w:hangingChars="1"/>
      <w:textDirection w:val="btLr"/>
      <w:textAlignment w:val="top"/>
      <w:outlineLvl w:val="0"/>
    </w:pPr>
    <w:rPr>
      <w:position w:val="-1"/>
      <w:sz w:val="24"/>
      <w:szCs w:val="24"/>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styleId="Rozvrendokumentu" w:customStyle="1">
    <w:name w:val="Rozvržení dokumentu"/>
    <w:basedOn w:val="Normln"/>
    <w:pPr>
      <w:shd w:color="auto" w:fill="000080" w:val="clear"/>
    </w:pPr>
    <w:rPr>
      <w:rFonts w:ascii="Tahoma" w:cs="Tahoma" w:hAnsi="Tahoma"/>
      <w:sz w:val="20"/>
      <w:szCs w:val="20"/>
    </w:rPr>
  </w:style>
  <w:style w:type="paragraph" w:styleId="Bezmezer">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style>
  <w:style w:type="character" w:styleId="Siln">
    <w:name w:val="Strong"/>
    <w:rPr>
      <w:b w:val="1"/>
      <w:bCs w:val="1"/>
      <w:w w:val="100"/>
      <w:position w:val="-1"/>
      <w:effect w:val="none"/>
      <w:vertAlign w:val="baseline"/>
      <w:cs w:val="0"/>
      <w:em w:val="none"/>
    </w:rPr>
  </w:style>
  <w:style w:type="character" w:styleId="ZpatChar" w:customStyle="1">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mailto:ustredi@slezskadiakonie.cz"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slezskadiakonie.cz/o-nas/informace-o-zpracovani" TargetMode="External"/><Relationship Id="rId14" Type="http://schemas.openxmlformats.org/officeDocument/2006/relationships/hyperlink" Target="mailto:r.belova@slezskadiakonie.cz" TargetMode="Externa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qcNS/TD3MyQVl/hZ8LFhtRAIA==">CgMxLjAyCGguZ2pkZ3hzOAByITFVZDFIUlVzOUF6Z01PV2NySmh4NFppeUdIeVVzZGZEXw==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2022-06-14T08:22:00Z</dcterms:created>
  <dc:creator>Ondřej Czubaj</dc:creator>
</cp:coreProperties>
</file>