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7F" w:rsidRDefault="00F63367">
      <w:pPr>
        <w:pBdr>
          <w:top w:val="nil"/>
          <w:left w:val="nil"/>
          <w:bottom w:val="nil"/>
          <w:right w:val="nil"/>
          <w:between w:val="nil"/>
        </w:pBdr>
        <w:tabs>
          <w:tab w:val="left" w:pos="4820"/>
        </w:tabs>
        <w:rPr>
          <w:rFonts w:ascii="Arial" w:eastAsia="Arial" w:hAnsi="Arial" w:cs="Arial"/>
          <w:sz w:val="22"/>
          <w:szCs w:val="22"/>
          <w:highlight w:val="white"/>
        </w:rPr>
        <w:sectPr w:rsidR="00B2057F">
          <w:headerReference w:type="default" r:id="rId6"/>
          <w:footerReference w:type="default" r:id="rId7"/>
          <w:headerReference w:type="first" r:id="rId8"/>
          <w:pgSz w:w="11906" w:h="16838"/>
          <w:pgMar w:top="709" w:right="1134" w:bottom="1259" w:left="1134" w:header="709" w:footer="652" w:gutter="0"/>
          <w:pgNumType w:start="1"/>
          <w:cols w:space="708"/>
        </w:sectPr>
      </w:pPr>
      <w:r>
        <w:rPr>
          <w:rFonts w:ascii="Arial" w:eastAsia="Arial" w:hAnsi="Arial" w:cs="Arial"/>
          <w:sz w:val="22"/>
          <w:szCs w:val="22"/>
          <w:highlight w:val="white"/>
        </w:rPr>
        <w:tab/>
      </w:r>
    </w:p>
    <w:p w:rsidR="00B2057F" w:rsidRDefault="00F63367">
      <w:pPr>
        <w:pBdr>
          <w:top w:val="nil"/>
          <w:left w:val="nil"/>
          <w:bottom w:val="nil"/>
          <w:right w:val="nil"/>
          <w:between w:val="nil"/>
        </w:pBdr>
        <w:jc w:val="center"/>
        <w:rPr>
          <w:rFonts w:ascii="Cambria" w:eastAsia="Cambria" w:hAnsi="Cambria" w:cs="Cambria"/>
          <w:sz w:val="32"/>
          <w:szCs w:val="32"/>
          <w:highlight w:val="white"/>
        </w:rPr>
      </w:pPr>
      <w:r>
        <w:rPr>
          <w:rFonts w:ascii="Cambria" w:eastAsia="Cambria" w:hAnsi="Cambria" w:cs="Cambria"/>
          <w:b/>
          <w:sz w:val="32"/>
          <w:szCs w:val="32"/>
          <w:highlight w:val="white"/>
        </w:rPr>
        <w:t xml:space="preserve">Informace o zpracování osobních údajů pro účely jednání se zájemcem o sociální </w:t>
      </w:r>
      <w:proofErr w:type="gramStart"/>
      <w:r>
        <w:rPr>
          <w:rFonts w:ascii="Cambria" w:eastAsia="Cambria" w:hAnsi="Cambria" w:cs="Cambria"/>
          <w:b/>
          <w:sz w:val="32"/>
          <w:szCs w:val="32"/>
          <w:highlight w:val="white"/>
        </w:rPr>
        <w:t>službu - PODPORA</w:t>
      </w:r>
      <w:proofErr w:type="gramEnd"/>
      <w:r>
        <w:rPr>
          <w:rFonts w:ascii="Cambria" w:eastAsia="Cambria" w:hAnsi="Cambria" w:cs="Cambria"/>
          <w:b/>
          <w:sz w:val="32"/>
          <w:szCs w:val="32"/>
          <w:highlight w:val="white"/>
        </w:rPr>
        <w:t xml:space="preserve"> SAMOSTATNÉHO BYDLENÍ.</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Vážená paní, vážený pane,</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jako zájemce o sociální službu podpora samostatného bydlení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Kdo je správcem Vašich osobních údajů a jak jej můžete kontaktovat?</w:t>
      </w:r>
    </w:p>
    <w:p w:rsidR="00B2057F" w:rsidRDefault="00F63367">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highlight w:val="white"/>
          <w:vertAlign w:val="superscript"/>
        </w:rPr>
        <w:t xml:space="preserve"> </w:t>
      </w:r>
      <w:r>
        <w:rPr>
          <w:rFonts w:ascii="Cambria" w:eastAsia="Cambria" w:hAnsi="Cambria" w:cs="Cambria"/>
          <w:sz w:val="24"/>
          <w:szCs w:val="24"/>
          <w:highlight w:val="white"/>
        </w:rPr>
        <w:t>Správce můžete kontaktovat poštou na adrese sídla, osobně, prostřednictvím telefonu na čísle 558 764 333 nebo prostřednictvím e-mailu na adrese ustredi@slezskadiakonie.cz.</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Proč Vaše osobní údaje potřebujeme a co nás k tomu opravňuje?</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Vaše osobní údaje jsou důležité pro proces jednání se zájemcem. V rámci jednání probíhá vyjednávání a rozhodování o poskytnutí sociální služby. Jednání může vést k uzavření smlouvy o poskytnutí sociální služby. Služba bude poskytnuta na základě Vašich přání, potřeb a dojednaného rozsahu. Jednání může také skončit neuzavřením smlouvy ze strany Vaší nebo poskytovatele. </w:t>
      </w:r>
    </w:p>
    <w:p w:rsidR="00B2057F" w:rsidRDefault="00F63367">
      <w:pPr>
        <w:spacing w:line="276" w:lineRule="auto"/>
        <w:jc w:val="both"/>
        <w:rPr>
          <w:rFonts w:ascii="Cambria" w:eastAsia="Cambria" w:hAnsi="Cambria" w:cs="Cambria"/>
          <w:sz w:val="24"/>
          <w:szCs w:val="24"/>
          <w:highlight w:val="white"/>
        </w:rPr>
      </w:pPr>
      <w:r>
        <w:rPr>
          <w:rFonts w:ascii="Cambria" w:eastAsia="Cambria" w:hAnsi="Cambria" w:cs="Cambria"/>
          <w:sz w:val="24"/>
          <w:szCs w:val="24"/>
          <w:highlight w:val="white"/>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osobní údaje potřebujeme?</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tbl>
      <w:tblPr>
        <w:tblStyle w:val="a"/>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64"/>
      </w:tblGrid>
      <w:tr w:rsidR="00B2057F">
        <w:trPr>
          <w:trHeight w:val="323"/>
        </w:trPr>
        <w:tc>
          <w:tcPr>
            <w:tcW w:w="2943" w:type="dxa"/>
          </w:tcPr>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Osobní údaj</w:t>
            </w:r>
          </w:p>
        </w:tc>
        <w:tc>
          <w:tcPr>
            <w:tcW w:w="6864" w:type="dxa"/>
          </w:tcPr>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Účel shromažďování a zpracovávání</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klienta</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osoby.</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datum narození klienta  </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Upřesnění identifikace osoby, potvrzení cílové skupiny</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trvalého bydliště (kontaktní adresa), adresa aktuálního bydliště</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Slouží pro zasílání pošty.</w:t>
            </w:r>
          </w:p>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Potvrzení cílové skupiny, poskytování sociální služby.  </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klienta</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Kontaktování za účelem zjištění, zda trvá zájem o poskytnutí služby.</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lastRenderedPageBreak/>
              <w:t>zdravotní stav</w:t>
            </w:r>
          </w:p>
          <w:p w:rsidR="00B2057F" w:rsidRDefault="00B2057F">
            <w:pPr>
              <w:pBdr>
                <w:top w:val="nil"/>
                <w:left w:val="nil"/>
                <w:bottom w:val="nil"/>
                <w:right w:val="nil"/>
                <w:between w:val="nil"/>
              </w:pBdr>
              <w:rPr>
                <w:rFonts w:ascii="Cambria" w:eastAsia="Cambria" w:hAnsi="Cambria" w:cs="Cambria"/>
                <w:sz w:val="24"/>
                <w:szCs w:val="24"/>
                <w:highlight w:val="white"/>
              </w:rPr>
            </w:pP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nastavení bezpečné služby.  </w:t>
            </w:r>
          </w:p>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Nezbytné pro uzavření </w:t>
            </w:r>
            <w:proofErr w:type="gramStart"/>
            <w:r>
              <w:rPr>
                <w:rFonts w:ascii="Cambria" w:eastAsia="Cambria" w:hAnsi="Cambria" w:cs="Cambria"/>
                <w:sz w:val="24"/>
                <w:szCs w:val="24"/>
                <w:highlight w:val="white"/>
              </w:rPr>
              <w:t>smlouvy - zda</w:t>
            </w:r>
            <w:proofErr w:type="gramEnd"/>
            <w:r>
              <w:rPr>
                <w:rFonts w:ascii="Cambria" w:eastAsia="Cambria" w:hAnsi="Cambria" w:cs="Cambria"/>
                <w:sz w:val="24"/>
                <w:szCs w:val="24"/>
                <w:highlight w:val="white"/>
              </w:rPr>
              <w:t xml:space="preserve"> spadá do cílové skupiny.</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údaje o omezení svéprávnosti</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zda zájemce může uzavírat smlouvu či má opatrovníka</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sociální služby, které zájemce využívá, včetně kontaktních údajů</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Poskytování služby, spolupráce návazných služeb v rámci nastavování a naplňování individuálního plánu.</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druh a výše příjmu</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poskytnutí slevy na službách, je-li relevantní. </w:t>
            </w:r>
          </w:p>
          <w:p w:rsidR="00B2057F" w:rsidRDefault="00B2057F">
            <w:pPr>
              <w:pBdr>
                <w:top w:val="nil"/>
                <w:left w:val="nil"/>
                <w:bottom w:val="nil"/>
                <w:right w:val="nil"/>
                <w:between w:val="nil"/>
              </w:pBdr>
              <w:rPr>
                <w:rFonts w:ascii="Cambria" w:eastAsia="Cambria" w:hAnsi="Cambria" w:cs="Cambria"/>
                <w:sz w:val="24"/>
                <w:szCs w:val="24"/>
                <w:highlight w:val="white"/>
              </w:rPr>
            </w:pP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opatrovníka/kontaktní osoby</w:t>
            </w:r>
          </w:p>
        </w:tc>
        <w:tc>
          <w:tcPr>
            <w:tcW w:w="6864"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Identifikace, zastupování při uzavírání smlouvy o poskytování sociální služby. </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opatrovníka</w:t>
            </w:r>
          </w:p>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/kontaktní osoby </w:t>
            </w:r>
          </w:p>
        </w:tc>
        <w:tc>
          <w:tcPr>
            <w:tcW w:w="6864" w:type="dxa"/>
          </w:tcPr>
          <w:p w:rsidR="00B2057F" w:rsidRDefault="00F63367">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identifikaci a možnost kontaktování. </w:t>
            </w:r>
          </w:p>
        </w:tc>
      </w:tr>
      <w:tr w:rsidR="00B2057F">
        <w:tc>
          <w:tcPr>
            <w:tcW w:w="2943" w:type="dxa"/>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opatrovníka/kontaktní osoby</w:t>
            </w:r>
          </w:p>
        </w:tc>
        <w:tc>
          <w:tcPr>
            <w:tcW w:w="6864" w:type="dxa"/>
          </w:tcPr>
          <w:p w:rsidR="00B2057F" w:rsidRDefault="00F63367">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možnost kontaktování. </w:t>
            </w:r>
          </w:p>
        </w:tc>
      </w:tr>
    </w:tbl>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další osobní informace zaznamenáváme, pokud nám tyto informace poskytnete a jsou důležité k naplnění individuálních plánů?</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04"/>
      </w:tblGrid>
      <w:tr w:rsidR="00B2057F">
        <w:tc>
          <w:tcPr>
            <w:tcW w:w="2943" w:type="dxa"/>
            <w:tcBorders>
              <w:top w:val="single" w:sz="4" w:space="0" w:color="000000"/>
              <w:left w:val="single" w:sz="4" w:space="0" w:color="000000"/>
              <w:bottom w:val="single" w:sz="4" w:space="0" w:color="000000"/>
              <w:right w:val="single" w:sz="4" w:space="0" w:color="000000"/>
            </w:tcBorders>
          </w:tcPr>
          <w:p w:rsidR="00B2057F" w:rsidRDefault="00F63367">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Stanovení nepříznivé sociální situace</w:t>
            </w:r>
          </w:p>
        </w:tc>
        <w:tc>
          <w:tcPr>
            <w:tcW w:w="6804" w:type="dxa"/>
            <w:tcBorders>
              <w:top w:val="single" w:sz="4" w:space="0" w:color="000000"/>
              <w:left w:val="single" w:sz="4" w:space="0" w:color="000000"/>
              <w:bottom w:val="single" w:sz="4" w:space="0" w:color="000000"/>
              <w:right w:val="single" w:sz="4" w:space="0" w:color="000000"/>
            </w:tcBorders>
          </w:tcPr>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Informace o: současném pobytu, bytových podmínkách, rodině a blízkých lidech (vztahy), zdravotním stavu, péči o vlastní osobu, příjmech, dluzích, vzdělání, školách, práci, volném času, využívání běžných služeb, trestné činnosti, historii čerpání služby. </w:t>
            </w:r>
          </w:p>
        </w:tc>
      </w:tr>
    </w:tbl>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Kdo Vaše osobní údaje zpracovává?</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 Vaše osobní údaje chráníme?</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Slezská diakonie chrání Vaše osobní údaje fyzicky i v rámci elektronického zpracování.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Pr>
          <w:rFonts w:ascii="Cambria" w:eastAsia="Cambria" w:hAnsi="Cambria" w:cs="Cambria"/>
          <w:sz w:val="24"/>
          <w:szCs w:val="24"/>
          <w:highlight w:val="white"/>
        </w:rPr>
        <w:t>eQuip</w:t>
      </w:r>
      <w:proofErr w:type="spellEnd"/>
      <w:r>
        <w:rPr>
          <w:rFonts w:ascii="Cambria" w:eastAsia="Cambria" w:hAnsi="Cambria" w:cs="Cambria"/>
          <w:sz w:val="24"/>
          <w:szCs w:val="24"/>
          <w:highlight w:val="white"/>
        </w:rPr>
        <w:t xml:space="preserve">. Každá osoba se přihlašuje do počítače pod vlastním heslem. </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Jak dlouho budou Vaše osobní údaje zpracovávány?</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zahájení poskytování služby zpracováváme Vaše osobní údaje po dobu poskytovaní sociální služby a následně v rámci archivace budou Vaše osobní údaje zpracované v souladu se Spisovým a skartačním řádem Slezské diakonie (S10).</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kdy je zájemce veden pouze v evidenci a k poskytování sociální služby nedojde, je dokumentace vedena po dobu určenou pravidly služby a následně v rámci archivace zpracováváme v souladu se Spisovým a skartačním řádem Slezské diakonie (S10).</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B2057F">
      <w:pPr>
        <w:pBdr>
          <w:top w:val="nil"/>
          <w:left w:val="nil"/>
          <w:bottom w:val="nil"/>
          <w:right w:val="nil"/>
          <w:between w:val="nil"/>
        </w:pBdr>
        <w:jc w:val="both"/>
        <w:rPr>
          <w:rFonts w:ascii="Cambria" w:eastAsia="Cambria" w:hAnsi="Cambria" w:cs="Cambria"/>
          <w:b/>
          <w:sz w:val="24"/>
          <w:szCs w:val="24"/>
          <w:highlight w:val="white"/>
        </w:rPr>
      </w:pPr>
    </w:p>
    <w:p w:rsidR="00B2057F" w:rsidRDefault="00B2057F">
      <w:pPr>
        <w:pBdr>
          <w:top w:val="nil"/>
          <w:left w:val="nil"/>
          <w:bottom w:val="nil"/>
          <w:right w:val="nil"/>
          <w:between w:val="nil"/>
        </w:pBdr>
        <w:jc w:val="both"/>
        <w:rPr>
          <w:rFonts w:ascii="Cambria" w:eastAsia="Cambria" w:hAnsi="Cambria" w:cs="Cambria"/>
          <w:b/>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Budou Vaše osobní údaje předávány jiným osobám?</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lastRenderedPageBreak/>
        <w:t>Získané údaje jsou zpracovány sociálním pracovníkem. Pokud dojde k poskytování služby, sociální pracovník předá Vaše osobní údaje vedoucímu/koordinátorovi střediska, koordinátorovi programu a klíčovému pracovníkovi na základě oprávněného zájmu.</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Zaměstnanci mohou poskytnout osobní údaje další osobě pouze:</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Vašeho písemného souhlasu,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písemné výzvy soudu nebo policie,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v rámci kontrolní činnosti (inspektoři kvality v rámci inspekce kvality poskytované služby, jiné kontrolní orgány, nadřízení zaměstnanci Slezské diakonie).</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Všichni zaměstnanci mají povinnost zachovávat mlčenlivost o skutečnostech, které se o Vás dozvěděli v průběhu poskytování služby, tato povinnost trvá i po skončení pracovního vztahu.</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Budou Vaše osobní údaje předávány do zemí mimo Evropskou unii?</w:t>
      </w:r>
    </w:p>
    <w:p w:rsidR="00B2057F" w:rsidRDefault="00F63367">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Ne, Vaše osobní údaje nebudou předávány osobám mimo Evropskou unii.</w:t>
      </w: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Jaká práva máte v souvislosti se zpracováním osobních údajů?</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B2057F" w:rsidRDefault="00B2057F">
      <w:pPr>
        <w:pBdr>
          <w:top w:val="nil"/>
          <w:left w:val="nil"/>
          <w:bottom w:val="nil"/>
          <w:right w:val="nil"/>
          <w:between w:val="nil"/>
        </w:pBdr>
        <w:jc w:val="both"/>
        <w:rPr>
          <w:rFonts w:ascii="Cambria" w:eastAsia="Cambria" w:hAnsi="Cambria" w:cs="Cambria"/>
          <w:sz w:val="24"/>
          <w:szCs w:val="24"/>
          <w:highlight w:val="white"/>
        </w:rPr>
      </w:pP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Jmenoval správce pověřence pro ochranu osobních údajů?</w:t>
      </w:r>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9" w:history="1">
        <w:r w:rsidR="002F546A" w:rsidRPr="002F5FAB">
          <w:rPr>
            <w:rStyle w:val="Hypertextovodkaz"/>
            <w:rFonts w:ascii="Cambria" w:eastAsia="Cambria" w:hAnsi="Cambria" w:cs="Cambria"/>
            <w:sz w:val="24"/>
            <w:szCs w:val="24"/>
            <w:highlight w:val="white"/>
          </w:rPr>
          <w:t>poverenec@sdiakonie.cz</w:t>
        </w:r>
      </w:hyperlink>
      <w:r>
        <w:rPr>
          <w:rFonts w:ascii="Cambria" w:eastAsia="Cambria" w:hAnsi="Cambria" w:cs="Cambria"/>
          <w:sz w:val="24"/>
          <w:szCs w:val="24"/>
          <w:highlight w:val="white"/>
        </w:rPr>
        <w:t xml:space="preserve">. Další informace o pověřenci získáte na webových stránkách Slezské diakonie, </w:t>
      </w:r>
      <w:hyperlink r:id="rId10" w:history="1">
        <w:r w:rsidR="002F546A" w:rsidRPr="002F5FAB">
          <w:rPr>
            <w:rStyle w:val="Hypertextovodkaz"/>
            <w:rFonts w:ascii="Cambria" w:eastAsia="Cambria" w:hAnsi="Cambria" w:cs="Cambria"/>
            <w:sz w:val="24"/>
            <w:szCs w:val="24"/>
            <w:highlight w:val="white"/>
          </w:rPr>
          <w:t>www.slezskadiakonie.cz/o-nas/informace-o-zpracovani</w:t>
        </w:r>
      </w:hyperlink>
      <w:r>
        <w:rPr>
          <w:rFonts w:ascii="Cambria" w:eastAsia="Cambria" w:hAnsi="Cambria" w:cs="Cambria"/>
          <w:sz w:val="24"/>
          <w:szCs w:val="24"/>
          <w:highlight w:val="white"/>
        </w:rPr>
        <w:t>.</w:t>
      </w:r>
      <w:r w:rsidR="002F546A">
        <w:rPr>
          <w:rFonts w:ascii="Cambria" w:eastAsia="Cambria" w:hAnsi="Cambria" w:cs="Cambria"/>
          <w:sz w:val="24"/>
          <w:szCs w:val="24"/>
          <w:highlight w:val="white"/>
        </w:rPr>
        <w:t xml:space="preserve"> </w:t>
      </w:r>
      <w:bookmarkStart w:id="0" w:name="_GoBack"/>
      <w:bookmarkEnd w:id="0"/>
    </w:p>
    <w:p w:rsidR="00B2057F" w:rsidRDefault="00F63367">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B2057F">
      <w:pPr>
        <w:pBdr>
          <w:top w:val="nil"/>
          <w:left w:val="nil"/>
          <w:bottom w:val="nil"/>
          <w:right w:val="nil"/>
          <w:between w:val="nil"/>
        </w:pBdr>
        <w:rPr>
          <w:rFonts w:ascii="Cambria" w:eastAsia="Cambria" w:hAnsi="Cambria" w:cs="Cambria"/>
          <w:sz w:val="24"/>
          <w:szCs w:val="24"/>
          <w:highlight w:val="white"/>
        </w:rPr>
      </w:pPr>
    </w:p>
    <w:p w:rsidR="00B2057F" w:rsidRDefault="00B2057F">
      <w:pPr>
        <w:pBdr>
          <w:top w:val="nil"/>
          <w:left w:val="nil"/>
          <w:bottom w:val="nil"/>
          <w:right w:val="nil"/>
          <w:between w:val="nil"/>
        </w:pBdr>
        <w:jc w:val="both"/>
        <w:rPr>
          <w:rFonts w:ascii="Arial" w:eastAsia="Arial" w:hAnsi="Arial" w:cs="Arial"/>
          <w:sz w:val="22"/>
          <w:szCs w:val="22"/>
          <w:highlight w:val="white"/>
        </w:rPr>
      </w:pPr>
    </w:p>
    <w:p w:rsidR="00B2057F" w:rsidRDefault="00B2057F">
      <w:pPr>
        <w:pBdr>
          <w:top w:val="nil"/>
          <w:left w:val="nil"/>
          <w:bottom w:val="nil"/>
          <w:right w:val="nil"/>
          <w:between w:val="nil"/>
        </w:pBdr>
        <w:jc w:val="both"/>
        <w:rPr>
          <w:rFonts w:ascii="Arial" w:eastAsia="Arial" w:hAnsi="Arial" w:cs="Arial"/>
          <w:sz w:val="22"/>
          <w:szCs w:val="22"/>
          <w:highlight w:val="white"/>
        </w:rPr>
      </w:pPr>
    </w:p>
    <w:sectPr w:rsidR="00B2057F">
      <w:headerReference w:type="default" r:id="rId11"/>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DE" w:rsidRDefault="00C163DE">
      <w:r>
        <w:separator/>
      </w:r>
    </w:p>
  </w:endnote>
  <w:endnote w:type="continuationSeparator" w:id="0">
    <w:p w:rsidR="00C163DE" w:rsidRDefault="00C1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7F" w:rsidRDefault="00B2057F">
    <w:pPr>
      <w:pBdr>
        <w:top w:val="nil"/>
        <w:left w:val="nil"/>
        <w:bottom w:val="nil"/>
        <w:right w:val="nil"/>
        <w:between w:val="nil"/>
      </w:pBdr>
      <w:tabs>
        <w:tab w:val="center" w:pos="4536"/>
        <w:tab w:val="right" w:pos="9072"/>
      </w:tabs>
      <w:jc w:val="right"/>
      <w:rPr>
        <w:color w:val="000000"/>
        <w:sz w:val="24"/>
        <w:szCs w:val="24"/>
      </w:rPr>
    </w:pPr>
  </w:p>
  <w:p w:rsidR="00B2057F" w:rsidRDefault="00F63367">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                                                                                                                             V4 04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DE" w:rsidRDefault="00C163DE">
      <w:r>
        <w:separator/>
      </w:r>
    </w:p>
  </w:footnote>
  <w:footnote w:type="continuationSeparator" w:id="0">
    <w:p w:rsidR="00C163DE" w:rsidRDefault="00C1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7F" w:rsidRDefault="00F63367">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7F" w:rsidRDefault="00F63367">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7F" w:rsidRDefault="00F63367">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7F"/>
    <w:rsid w:val="000205F1"/>
    <w:rsid w:val="002F546A"/>
    <w:rsid w:val="00B2057F"/>
    <w:rsid w:val="00C163DE"/>
    <w:rsid w:val="00F63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4449"/>
  <w15:docId w15:val="{4C1CA399-BBC4-4A92-ABCD-6D74484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2F546A"/>
    <w:rPr>
      <w:color w:val="0000FF" w:themeColor="hyperlink"/>
      <w:u w:val="single"/>
    </w:rPr>
  </w:style>
  <w:style w:type="character" w:styleId="Nevyeenzmnka">
    <w:name w:val="Unresolved Mention"/>
    <w:basedOn w:val="Standardnpsmoodstavce"/>
    <w:uiPriority w:val="99"/>
    <w:semiHidden/>
    <w:unhideWhenUsed/>
    <w:rsid w:val="002F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http://www.slezskadiakonie.cz/o-nas/informace-o-zpracovani" TargetMode="External"/><Relationship Id="rId4" Type="http://schemas.openxmlformats.org/officeDocument/2006/relationships/footnotes" Target="footnotes.xml"/><Relationship Id="rId9" Type="http://schemas.openxmlformats.org/officeDocument/2006/relationships/hyperlink" Target="mailto:poverenec@sdiakon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6458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 FM 1</dc:creator>
  <cp:lastModifiedBy>Rut FM 1</cp:lastModifiedBy>
  <cp:revision>3</cp:revision>
  <dcterms:created xsi:type="dcterms:W3CDTF">2023-05-11T12:17:00Z</dcterms:created>
  <dcterms:modified xsi:type="dcterms:W3CDTF">2023-05-12T08:03:00Z</dcterms:modified>
</cp:coreProperties>
</file>