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s>
        <w:spacing w:after="0" w:before="0" w:line="240" w:lineRule="auto"/>
        <w:ind w:left="0" w:right="0" w:firstLine="0"/>
        <w:jc w:val="left"/>
        <w:rPr>
          <w:rFonts w:ascii="Arial" w:cs="Arial" w:eastAsia="Arial" w:hAnsi="Arial"/>
          <w:b w:val="0"/>
          <w:i w:val="0"/>
          <w:smallCaps w:val="0"/>
          <w:strike w:val="0"/>
          <w:color w:val="0093dd"/>
          <w:sz w:val="22"/>
          <w:szCs w:val="22"/>
          <w:u w:val="none"/>
          <w:shd w:fill="auto" w:val="clear"/>
          <w:vertAlign w:val="baseline"/>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Arial" w:cs="Arial" w:eastAsia="Arial" w:hAnsi="Arial"/>
          <w:b w:val="0"/>
          <w:i w:val="0"/>
          <w:smallCaps w:val="0"/>
          <w:strike w:val="0"/>
          <w:color w:val="0093dd"/>
          <w:sz w:val="22"/>
          <w:szCs w:val="22"/>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jednání se zájemcem o sociální službu EZRA Albrechticko, Osoblažsko (NZDM)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zájemce o sociální službu EZRA Albrechticko, Osoblažsko, potřebujeme znát Vaše osobní údaje (jméno, přezdívka, věk, …) které jsou nutné pro Vaši identifikaci a pro určení, zda je nabízená sociální služba vhodná pro řešení Vaší situace.  Jelikož máte zájem docházet do našeho klubu, je pro nás velmi důležité, abychom zajistili ochranu Vašich údajů, které nám poskytujete. Chceme proto tímto dokumentem předat informaci o tom, jaké osobní údaje v procesu jednání se zájemcem o Vás zpracováváme, jak je používáme a jak je chráníme. Ochranu Vašeho soukromí bereme vážně, proto si prosím najděte čas na seznámení se s tímto dokumentem. Pokud máte jakékoliv dotazy, napište nám na email: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nzdm@sleszakadiakonie.cz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zavolejte na číslo: 604 228 201, napište na klubový Facebook a nebo dojděte osobně do kanceláře.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osoba,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(NZDM)</w:t>
        <w:tab/>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dobu tohoto jednání je sociální službou (NZDM) zpracovávána dokumentace. </w:t>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 osobní údaje, které nejsou pro danou chvíli potřebné.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tbl>
      <w:tblPr>
        <w:tblStyle w:val="Table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252"/>
        <w:tblGridChange w:id="0">
          <w:tblGrid>
            <w:gridCol w:w="5495"/>
            <w:gridCol w:w="4252"/>
          </w:tblGrid>
        </w:tblGridChange>
      </w:tblGrid>
      <w:tr>
        <w:trPr>
          <w:cantSplit w:val="0"/>
          <w:tblHeader w:val="0"/>
        </w:trPr>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Název osobního údaje</w:t>
            </w:r>
            <w:r w:rsidDel="00000000" w:rsidR="00000000" w:rsidRPr="00000000">
              <w:rPr>
                <w:rtl w:val="0"/>
              </w:rPr>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Kategorie osobního údaje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nebo přezdívka</w:t>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bydliště (region Albrechticko, Osoblažsko)</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věk</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nepříznivá situace (omezený přístup ke vzdělávání, bydlení ve vyloučené lokalitě, konflikty s vrstevníky, vyloučení ze společnosti, omezená dostupnost volnočasových aktivit, disfunkční rodinné zázemí, …)</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Evidence zájemců o službu</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252"/>
        <w:tblGridChange w:id="0">
          <w:tblGrid>
            <w:gridCol w:w="5495"/>
            <w:gridCol w:w="4252"/>
          </w:tblGrid>
        </w:tblGridChange>
      </w:tblGrid>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Název osobního údaje</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Kategorie osobního údaje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přezdívka</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bydliště</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 již zmíněným zjišťovaným osobním údajům mají přístup pouze pracovníci NZDM.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Koordinátor střediska/sociální pracovník</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Sociální pracovník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 zabezpečení dokumentů v elektronické podobě využíváme Google disk, který je chráněn heslem každého pracovníka.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Osobní údaje v případě poskytování sociální služby zpracováváme po celou dobu poskytování sociální služby. V případě, kdy se zájemcem není uzavřena smlouva, evidujeme jeho osobní údaje po dobu, která je určena pravidly služby.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ukončení spolupráce uchováváme veškeré údaje v archivaci a v souladu s pravidly Skartačního a archivačního řádu Slezské diakonie.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Vašeho písemného souhlasu,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písemné výzvy soudu nebo policie,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Pplk. Sochora 27, 170 00 Praha 7, tel. +420 234 665 111, e-mail: posta@uoou.cz.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Správce - Slezská diakonie, jmenovala v souladu se svými povinnostmi podle GDPR, pověřence pro ochranu osobních údajů, kterého můžete kontaktovat prostřednictvím e-mailu na adrese  </w:t>
      </w:r>
      <w:hyperlink r:id="rId11">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poverenec@sdiakonie.cz</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Další informace o pověřenci získáte na webových stránkách Slezské diakonie </w:t>
      </w:r>
      <w:hyperlink r:id="rId12">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www.slezskadiakonie.cz/o-nas/informace-o-zpracovani</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type w:val="continuous"/>
      <w:pgSz w:h="16838" w:w="11906" w:orient="portrait"/>
      <w:pgMar w:bottom="851"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222222"/>
        <w:sz w:val="22"/>
        <w:szCs w:val="22"/>
        <w:highlight w:val="white"/>
        <w:rtl w:val="0"/>
      </w:rPr>
      <w:t xml:space="preserve">V5 05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400"/>
        <w:tab w:val="left" w:leader="none" w:pos="9712"/>
        <w:tab w:val="right" w:leader="none"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Rozvrženídokumentu">
    <w:name w:val="Rozvržení dokumentu"/>
    <w:basedOn w:val="Normální"/>
    <w:next w:val="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cs-CZ" w:val="cs-CZ"/>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character" w:styleId="TextkomentářeChar">
    <w:name w:val="Text komentáře Char"/>
    <w:basedOn w:val="Standardnípísmoodstavce"/>
    <w:next w:val="TextkomentářeChar"/>
    <w:autoRedefine w:val="0"/>
    <w:hidden w:val="0"/>
    <w:qFormat w:val="0"/>
    <w:rPr>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cs-CZ" w:val="cs-CZ"/>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cs-CZ" w:val="cs-CZ"/>
    </w:rPr>
  </w:style>
  <w:style w:type="character" w:styleId="TextbublinyChar">
    <w:name w:val="Text bubliny Char"/>
    <w:next w:val="TextbublinyChar"/>
    <w:autoRedefine w:val="0"/>
    <w:hidden w:val="0"/>
    <w:qFormat w:val="0"/>
    <w:rPr>
      <w:rFonts w:ascii="Segoe UI" w:cs="Segoe UI" w:hAnsi="Segoe UI"/>
      <w:w w:val="100"/>
      <w:position w:val="-1"/>
      <w:sz w:val="18"/>
      <w:szCs w:val="18"/>
      <w:effect w:val="none"/>
      <w:vertAlign w:val="baseline"/>
      <w:cs w:val="0"/>
      <w:em w:val="none"/>
      <w:lang/>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nzdm@slesza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ARO7rRP5VUhvzWVKGH1TQ1S67A==">AMUW2mW/fPgOdKKimginfCFlY1/73UbMZKYZuYEO7wsJAs47+oOqG+OoRlthBAPw3J4IDXKTAn1sL1OyPqcSTqqPTdxUHNrIc9/D604pEM/TECnZo2/HXsg=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2018-05-02T03:08:00Z</dcterms:created>
  <dc:creator>Ondřej Czubaj</dc:creator>
</cp:coreProperties>
</file>

<file path=docProps/custom.xml><?xml version="1.0" encoding="utf-8"?>
<Properties xmlns="http://schemas.openxmlformats.org/officeDocument/2006/custom-properties" xmlns:vt="http://schemas.openxmlformats.org/officeDocument/2006/docPropsVTypes"/>
</file>