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  <w:sectPr w:rsidR="007C57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4" w:bottom="1259" w:left="1134" w:header="709" w:footer="652" w:gutter="0"/>
          <w:pgNumType w:start="1"/>
          <w:cols w:space="708" w:equalWidth="0">
            <w:col w:w="9406"/>
          </w:cols>
        </w:sect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Informace o zpracování osobních údajů pro účely jednání se zájemcem o sociální službu AZYLOVÝ DŮM</w:t>
      </w:r>
      <w:r>
        <w:rPr>
          <w:rFonts w:ascii="Cambria" w:eastAsia="Cambria" w:hAnsi="Cambria" w:cs="Cambria"/>
          <w:b/>
          <w:color w:val="FF0000"/>
          <w:sz w:val="32"/>
          <w:szCs w:val="32"/>
        </w:rPr>
        <w:t xml:space="preserve"> 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zájemce o sociální službu azylový dům nám poskytujete své osobní údaje, které jsou nutné pro vaši identifikaci a pro určení, zda je nabízená sociální služba vhodná pro řešení Vaši situace.  Je pro nás velmi důležité, abychom zajistili ochranu těchto ú</w:t>
      </w:r>
      <w:r>
        <w:rPr>
          <w:rFonts w:ascii="Cambria" w:eastAsia="Cambria" w:hAnsi="Cambria" w:cs="Cambria"/>
          <w:color w:val="000000"/>
          <w:sz w:val="24"/>
          <w:szCs w:val="24"/>
        </w:rPr>
        <w:t>dajů, které nám poskytujete. Chceme Vám proto tímto dokumentem poskytnout informaci o tom, jaké osobní údaje v procesu jednání se zájemcem o Vás zpracováváme, jak je používáme a jak je chráníme. Ochranu Vašeho soukromí bereme vážně, proto si prosím najděte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čas na seznámení se s tímto dokumentem. Pokud máte jakékoliv dotazy, můžete nás kontaktovat telefonicky, emailem nebo osobně.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Správce můžete kontaktovat poštou na adrese sídla, osobně, prostřednictvím telefonu na čísle 558 764 </w:t>
      </w:r>
      <w:r>
        <w:rPr>
          <w:rFonts w:ascii="Cambria" w:eastAsia="Cambria" w:hAnsi="Cambria" w:cs="Cambria"/>
          <w:color w:val="000000"/>
          <w:sz w:val="24"/>
          <w:szCs w:val="24"/>
        </w:rPr>
        <w:t>333 nebo prostřednictvím e-mailu na adrese ustredi@slezskadiakonie.cz.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kdy probíhá vyjednávání a rozhodování o poskytnutí sociální </w:t>
      </w:r>
      <w:r>
        <w:rPr>
          <w:rFonts w:ascii="Cambria" w:eastAsia="Cambria" w:hAnsi="Cambria" w:cs="Cambria"/>
          <w:color w:val="000000"/>
          <w:sz w:val="24"/>
          <w:szCs w:val="24"/>
        </w:rPr>
        <w:t>služby vedoucí k možnému uzavření smlouvy o poskytnutí sociální služby a poskytování služby podle Vašich potřeb, přání a dojednaného rozsahu. Jednání může vést případně i k odmítnutí poskytované služby z Vaší strany nebo ze strany nás jako poskytovatele sl</w:t>
      </w:r>
      <w:r>
        <w:rPr>
          <w:rFonts w:ascii="Cambria" w:eastAsia="Cambria" w:hAnsi="Cambria" w:cs="Cambria"/>
          <w:color w:val="000000"/>
          <w:sz w:val="24"/>
          <w:szCs w:val="24"/>
        </w:rPr>
        <w:t>užby.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 dobu tohoto jednání je sociální službou zpracovávána dokumentace, záznam z jednání, dotazník pro jednání se zájemcem o službu apod.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případě, kdy je naplněna kapacita služby a vyjádříte svůj souhlas se zařazením do evidence zájemců o službu odmít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nutých z důvodu naplněné kapacity, budete v této evidenci vedeni a dle pravidel sociální služby. 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můžeme zpracovávat na základě zákona č. 108/2006 Sb. o sociálních službách a prováděcí vyhlášky č. 505/2006 Sb. v platném znění.  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obní údaje potřebujeme?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247"/>
      </w:tblGrid>
      <w:tr w:rsidR="007C57D2">
        <w:tc>
          <w:tcPr>
            <w:tcW w:w="1531" w:type="dxa"/>
            <w:vMerge w:val="restart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dětí (údaje týkající se dětí platí pro azylový dům pro matky s dětmi, pro rodiny s dětmi)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dětí 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bydliště 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státní příslušnost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druhu příjmu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rodinný stav 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167"/>
              </w:tabs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údaje o svéprávnosti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identifikační údaje zmocněnce nebo opatrovníka</w:t>
            </w:r>
          </w:p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(informace o opatrovníkovi a rozsahu omezení ve svéprávnosti) 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</w:t>
            </w:r>
          </w:p>
        </w:tc>
      </w:tr>
      <w:tr w:rsidR="007C57D2">
        <w:tc>
          <w:tcPr>
            <w:tcW w:w="1531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Stanovení nepříznivé sociální situace</w:t>
            </w: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místo současného pobytu, informace o příjmech, rodině, povolání, dluzích, zdravotním stavu, informace o historii čerpání služby</w:t>
            </w:r>
          </w:p>
        </w:tc>
      </w:tr>
      <w:tr w:rsidR="007C57D2">
        <w:tc>
          <w:tcPr>
            <w:tcW w:w="1531" w:type="dxa"/>
            <w:vMerge w:val="restart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zájemců, evidence odmítnutých zájemců</w:t>
            </w: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počet dětí </w:t>
            </w:r>
          </w:p>
        </w:tc>
      </w:tr>
      <w:tr w:rsidR="007C57D2">
        <w:tc>
          <w:tcPr>
            <w:tcW w:w="1531" w:type="dxa"/>
            <w:vMerge/>
          </w:tcPr>
          <w:p w:rsidR="007C57D2" w:rsidRDefault="007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7C57D2" w:rsidRDefault="00F0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bydliště (město)</w:t>
            </w:r>
          </w:p>
        </w:tc>
      </w:tr>
    </w:tbl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7C57D2" w:rsidRDefault="00F07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7C57D2" w:rsidRDefault="00F07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7C57D2" w:rsidRDefault="00F07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pracovníci</w:t>
      </w:r>
    </w:p>
    <w:p w:rsidR="007C57D2" w:rsidRDefault="00F07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soc. službách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Slezská diakonie chrání Vaše 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sobní údaje fyzicky i v rámci elektronického zpracování. 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dokumentace je uložena v uzamykatelných skříních a uzamykatelných kancelářích zaměstnanců služby. Elektronická dokumentace je vedena v počítačích, které jsou chráněna heslem. 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Každá osoba se př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ihlašuje do počítače pod vlastním heslem. 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 poskytování služby zpracováváme po dobu poskytování sociální služby, v  případě, kdy je zájemce veden pouze v evidenci a k poskytování sociální služby ne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dojde, je dokumentace vedena po dobu určenou pravidly služby a následně v rámci archivace zpracováváme v souladu se Spisovým a skartačním řádem Slezské diakonie 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</w:t>
      </w:r>
      <w:r>
        <w:rPr>
          <w:rFonts w:ascii="Cambria" w:eastAsia="Cambria" w:hAnsi="Cambria" w:cs="Cambria"/>
          <w:color w:val="000000"/>
          <w:sz w:val="24"/>
          <w:szCs w:val="24"/>
        </w:rPr>
        <w:t>ší osobě pouze: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písemné výzvy soudu nebo policie, 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</w:t>
      </w:r>
      <w:r>
        <w:rPr>
          <w:rFonts w:ascii="Cambria" w:eastAsia="Cambria" w:hAnsi="Cambria" w:cs="Cambria"/>
          <w:color w:val="FF0000"/>
          <w:sz w:val="24"/>
          <w:szCs w:val="24"/>
        </w:rPr>
        <w:t>.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mlčenlivost o skutečnostech, které se o Vás dozvěděl</w:t>
      </w:r>
      <w:r>
        <w:rPr>
          <w:rFonts w:ascii="Cambria" w:eastAsia="Cambria" w:hAnsi="Cambria" w:cs="Cambria"/>
          <w:color w:val="000000"/>
          <w:sz w:val="24"/>
          <w:szCs w:val="24"/>
        </w:rPr>
        <w:t>i v průběhu poskytování služby, tato povinnost trvá i po skončení pracovního vztahu.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acováním osobních údajů?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Kdykoliv můžete požádat o poskytnutí kopie všech osobních údajů, které o Vás zpracováváme. Pokud zjistíte, že Vaše osobní údaje, které zpracováváme, nejsou správné, můžete požadovat jejich opravu. Pokud máte za to, že bychom Vaše 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sobní údaje zpracovávat nadále neměli, můžete požadovat výmaz Vašich osobních údajů. Pokud nebudete s vyřešením Vaší žádosti spokojeni, můžete se obrátit se stížností na Úřad pro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ochranu osobních údajů,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Pplk. Sochora 27, 170 00 Praha 7, </w:t>
      </w:r>
      <w:r>
        <w:rPr>
          <w:rFonts w:ascii="Cambria" w:eastAsia="Cambria" w:hAnsi="Cambria" w:cs="Cambria"/>
          <w:color w:val="000000"/>
          <w:sz w:val="24"/>
          <w:szCs w:val="24"/>
        </w:rPr>
        <w:t>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odvolat. Dovolujeme si zdůraznit, že na základě uplatnění těchto práv Vám nehrozí žádné riziko ze strany Slez</w:t>
      </w:r>
      <w:r>
        <w:rPr>
          <w:rFonts w:ascii="Cambria" w:eastAsia="Cambria" w:hAnsi="Cambria" w:cs="Cambria"/>
          <w:color w:val="000000"/>
          <w:sz w:val="24"/>
          <w:szCs w:val="24"/>
        </w:rPr>
        <w:t>ské diakonie. Je naším zájmem zpracovávat osobní údaje zákonně a řádně a nepoškozovat Vaše práva.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Pokud máte pochybnosti, že se nám to daří, budeme rádi, když nás na to upozorníte. Kontakt: r.belova@slezskadiakonie.cz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u osobních údajů?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Slezská diakonie, jmenovala v souladu se svými povinnostmi podle GDPR, pověřence pro ochranu osobních údajů, kterého můžete kontaktovat prostřednictvím e-mailu na adrese  </w:t>
      </w:r>
      <w:hyperlink r:id="rId15"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poverenec@sdiakonie.cz</w:t>
        </w:r>
      </w:hyperlink>
      <w:r>
        <w:rPr>
          <w:rFonts w:ascii="Cambria" w:eastAsia="Cambria" w:hAnsi="Cambria" w:cs="Cambria"/>
          <w:color w:val="0000FF"/>
          <w:sz w:val="24"/>
          <w:szCs w:val="24"/>
          <w:highlight w:val="white"/>
          <w:u w:val="single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 Další informace o pověřenci získáte na webových stránkách Slezské diakonie </w:t>
      </w:r>
      <w:hyperlink r:id="rId16"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www.slezskadiakonie.cz/o-nas/informace-o-zpracovani</w:t>
        </w:r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br/>
        </w:r>
      </w:hyperlink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Svým podpisem stvrzuji, ž</w:t>
      </w:r>
      <w:r>
        <w:rPr>
          <w:rFonts w:ascii="Cambria" w:eastAsia="Cambria" w:hAnsi="Cambria" w:cs="Cambria"/>
          <w:color w:val="000000"/>
          <w:sz w:val="24"/>
          <w:szCs w:val="24"/>
        </w:rPr>
        <w:t>e mi byla poskytnuta informace o zpracování osobních údajů v souvislosti s jednáním se zájemcem o sociální službu.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</w:t>
      </w:r>
      <w:r w:rsidR="0090408C"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______________________________________________________</w:t>
      </w:r>
    </w:p>
    <w:p w:rsidR="007C57D2" w:rsidRDefault="00F07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</w:t>
      </w:r>
      <w:r w:rsidR="0090408C"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(jméno, příjmení a podpis zájemce a/nebo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opatrovníka)</w:t>
      </w: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7C57D2" w:rsidRDefault="007C5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7C57D2">
      <w:headerReference w:type="default" r:id="rId17"/>
      <w:type w:val="continuous"/>
      <w:pgSz w:w="11906" w:h="16838"/>
      <w:pgMar w:top="709" w:right="1134" w:bottom="1259" w:left="1134" w:header="709" w:footer="65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D0" w:rsidRDefault="00F071D0">
      <w:r>
        <w:separator/>
      </w:r>
    </w:p>
  </w:endnote>
  <w:endnote w:type="continuationSeparator" w:id="0">
    <w:p w:rsidR="00F071D0" w:rsidRDefault="00F0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D2" w:rsidRDefault="007C5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D2" w:rsidRDefault="00F07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0408C">
      <w:rPr>
        <w:color w:val="000000"/>
        <w:sz w:val="24"/>
        <w:szCs w:val="24"/>
      </w:rPr>
      <w:fldChar w:fldCharType="separate"/>
    </w:r>
    <w:r w:rsidR="0090408C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7C57D2" w:rsidRDefault="007C5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D2" w:rsidRDefault="007C5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D0" w:rsidRDefault="00F071D0">
      <w:r>
        <w:separator/>
      </w:r>
    </w:p>
  </w:footnote>
  <w:footnote w:type="continuationSeparator" w:id="0">
    <w:p w:rsidR="00F071D0" w:rsidRDefault="00F0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D2" w:rsidRDefault="007C5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D2" w:rsidRDefault="00F071D0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D2" w:rsidRDefault="00F07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D2" w:rsidRDefault="00F071D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left" w:pos="9712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334"/>
    <w:multiLevelType w:val="multilevel"/>
    <w:tmpl w:val="41C21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57D2"/>
    <w:rsid w:val="007C57D2"/>
    <w:rsid w:val="0090408C"/>
    <w:rsid w:val="00F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457DCD"/>
    <w:rPr>
      <w:color w:val="0000FF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4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457DCD"/>
    <w:rPr>
      <w:color w:val="0000FF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4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slezskadiakonie.cz/o-nas/informace-o-zpracovan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overenec@sdiakonie.c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sDw1TEtV4/lippOZ6isKVBVZw==">AMUW2mXcxXWCtHjXnmoLPepQGnUYlpL1p/hBkvzElPZ/X9jLXm++vo3RK+tZab6p7F8bvxAdtYv9qFmpPYl2a6UVlweK9QE3oT9WQzBcmYtzp45tx1CNTOUvAQPJyW5MmxOBCnErNdVF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2020-07-09T05:36:00Z</cp:lastPrinted>
  <dcterms:created xsi:type="dcterms:W3CDTF">2020-06-02T09:30:00Z</dcterms:created>
  <dcterms:modified xsi:type="dcterms:W3CDTF">2020-07-09T05:37:00Z</dcterms:modified>
</cp:coreProperties>
</file>