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SOCIÁLNÍ REHABILITACE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9">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126"/>
        <w:gridCol w:w="5386"/>
        <w:tblGridChange w:id="0">
          <w:tblGrid>
            <w:gridCol w:w="2235"/>
            <w:gridCol w:w="2126"/>
            <w:gridCol w:w="5386"/>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Jednoznačná identifikace</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Upřesnění identifikace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Dále pro zasílání korespondence</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identifikační údaje zmocněnce nebo opatrovníka, pokud je potřeba, aby podepsal smlouvu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Kontaktování opatrovníka – zjištění osoby, která je pověřena vykonávat právní akty za klienta. Slouží k potřebě informovat (např. v mimořádných situacích)</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informaci, zda jste omezen ve svéprávnosti v rozsahu, která neumožňuje platnost smlouvy bez podpisu opatrovníka</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Potřebujeme vědět, zda je podpis opatrovníka pod smlouvou o poskytování soc. služby nutný</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nepříznivá sociální situace </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potřebujete naši soc. službu</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 služby a řešení nepříznivé sociální situace</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Jednoznačná identifikace</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Upřesnění identifikace</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Možnost kontaktování</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Dále pro zasílání korespondence</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nepříznivá sociální situace</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určení rozsahu smlouvy</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další osobní informace zaznamenáváme, pokud nám tyto informace poskytnete a jsou důležité k naplnění individuálních plánů?</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7402"/>
        <w:tblGridChange w:id="0">
          <w:tblGrid>
            <w:gridCol w:w="2376"/>
            <w:gridCol w:w="7402"/>
          </w:tblGrid>
        </w:tblGridChange>
      </w:tblGrid>
      <w:tr>
        <w:trPr>
          <w:cantSplit w:val="0"/>
          <w:tblHeader w:val="0"/>
        </w:trPr>
        <w:tc>
          <w:tcPr>
            <w:vMerge w:val="restart"/>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 služby a řešení sociálně nepříznivé situace</w:t>
            </w: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w:t>
            </w:r>
          </w:p>
        </w:tc>
      </w:tr>
      <w:tr>
        <w:trPr>
          <w:cantSplit w:val="0"/>
          <w:trHeight w:val="391" w:hRule="atLeast"/>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Diagnostický okruh</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Medikace</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Náboženské vyznání</w:t>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Sexualita, intimita uživatele</w:t>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gjdgxs" w:id="0"/>
            <w:bookmarkEnd w:id="0"/>
            <w:r w:rsidDel="00000000" w:rsidR="00000000" w:rsidRPr="00000000">
              <w:rPr>
                <w:rFonts w:ascii="Cambria" w:cs="Cambria" w:eastAsia="Cambria" w:hAnsi="Cambria"/>
                <w:color w:val="000000"/>
                <w:sz w:val="24"/>
                <w:szCs w:val="24"/>
                <w:rtl w:val="0"/>
              </w:rPr>
              <w:t xml:space="preserve">Informace o třetích osobách</w:t>
            </w:r>
          </w:p>
        </w:tc>
      </w:tr>
      <w:tr>
        <w:trPr>
          <w:cantSplit w:val="0"/>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Vzdělání, zaměstnání, evidence v ÚP</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Invalidní/starobní důchod</w:t>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Průkaz osoby se zdravotním postižením</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Stupeň PNP</w:t>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příjmy klienta</w:t>
            </w:r>
          </w:p>
        </w:tc>
      </w:tr>
      <w:tr>
        <w:trPr>
          <w:cantSplit w:val="0"/>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Podpůrná opatření při narušení zletilého právně jednat</w:t>
            </w:r>
          </w:p>
        </w:tc>
      </w:tr>
      <w:tr>
        <w:trPr>
          <w:cantSplit w:val="0"/>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údaje osob blízkých</w:t>
            </w:r>
          </w:p>
        </w:tc>
      </w:tr>
      <w:tr>
        <w:trPr>
          <w:cantSplit w:val="0"/>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Dluhy</w:t>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opatrovníka</w:t>
            </w:r>
          </w:p>
        </w:tc>
      </w:tr>
      <w:tr>
        <w:trPr>
          <w:cantSplit w:val="0"/>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pracovníků návazných služeb včetně kontaktních údajů</w:t>
            </w:r>
          </w:p>
        </w:tc>
      </w:tr>
      <w:tr>
        <w:trPr>
          <w:cantSplit w:val="0"/>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Zaměstnavatel včetně kontaktních údajů</w:t>
            </w:r>
          </w:p>
        </w:tc>
      </w:tr>
      <w:tr>
        <w:trPr>
          <w:cantSplit w:val="0"/>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Vedoucí střediska</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Sociální pracovníci</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bookmarkStart w:colFirst="0" w:colLast="0" w:name="_30j0zll" w:id="1"/>
      <w:bookmarkEnd w:id="1"/>
      <w:r w:rsidDel="00000000" w:rsidR="00000000" w:rsidRPr="00000000">
        <w:rPr>
          <w:rFonts w:ascii="Cambria" w:cs="Cambria" w:eastAsia="Cambria" w:hAnsi="Cambria"/>
          <w:color w:val="000000"/>
          <w:sz w:val="24"/>
          <w:szCs w:val="24"/>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nebo v evidenčním programu PePa (platí pro některé služby), nebo je elektronicky vedena na google disku. Každý pracovník služby se do informačního systému eQuip, nebo do evidenčního programu PePa přihlašuje vlastním přístupovým heslem.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jsou v rámci archivace zpracovávány v souladu se Spisovým a skartačním řádem Slezské diakonie. V případě, že je služba financována z Individuálního projektu, je budeme uchovávat po dobu trvání projektu podle metodiky pro projekt, ze kterého je služba financována.</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w:t>
      </w:r>
      <w:hyperlink r:id="rId10">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Správce - Slezská diakonie, jmenovala v souladu se svými povinnostmi podle GDPR, pověřence pro ochranu osobních údajů, kterého můžete kontaktovat prostřednictvím e-mailu na adrese </w:t>
      </w:r>
      <w:hyperlink r:id="rId11">
        <w:r w:rsidDel="00000000" w:rsidR="00000000" w:rsidRPr="00000000">
          <w:rPr>
            <w:rFonts w:ascii="Cambria" w:cs="Cambria" w:eastAsia="Cambria" w:hAnsi="Cambria"/>
            <w:color w:val="0000ff"/>
            <w:sz w:val="24"/>
            <w:szCs w:val="24"/>
            <w:u w:val="single"/>
            <w:rtl w:val="0"/>
          </w:rPr>
          <w:t xml:space="preserve">poverenec@sdiakonie.cz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informace o pověřenci získáte na webových stránkách Slezské diakonie www.slezskadiakonie.cz/onas/informace-o-zpracovani.</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2"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36"/>
        <w:tab w:val="right"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tl w:val="0"/>
      </w:rPr>
      <w:t xml:space="preserve">V4 06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2" Type="http://schemas.openxmlformats.org/officeDocument/2006/relationships/header" Target="header3.xm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