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9.0" w:type="dxa"/>
        <w:jc w:val="left"/>
        <w:tblInd w:w="-75.0" w:type="dxa"/>
        <w:tblLayout w:type="fixed"/>
        <w:tblLook w:val="0000"/>
      </w:tblPr>
      <w:tblGrid>
        <w:gridCol w:w="1301"/>
        <w:gridCol w:w="129"/>
        <w:gridCol w:w="2338"/>
        <w:gridCol w:w="1385"/>
        <w:gridCol w:w="4066"/>
        <w:tblGridChange w:id="0">
          <w:tblGrid>
            <w:gridCol w:w="1301"/>
            <w:gridCol w:w="129"/>
            <w:gridCol w:w="2338"/>
            <w:gridCol w:w="1385"/>
            <w:gridCol w:w="4066"/>
          </w:tblGrid>
        </w:tblGridChange>
      </w:tblGrid>
      <w:tr>
        <w:trPr>
          <w:cantSplit w:val="1"/>
          <w:trHeight w:val="126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Posudek praktického lékaře o zdravotním stavu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Jméno: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Příjmení: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narození: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Adresa:</w:t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Zdravotní stav umožňuje využívat služeb domu na půl cesty.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perscript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                            dne                                               podpis a razítko lékaře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Dům na půl cesty poskytuje pobytové služby dle zákona č. 108/2006 Sb., o sociálních službách (ubytování v prostředí, které má znaky bydlení v domácnosti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zprostředkování kontaktu se společenským prostředím, sociálně terapeutické činnosti, pomoc při uplatňování práv, oprávněných zájmů a obstarávání osobních záležitostí).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 domu na půl cesty není zajištěna zdravotní péče a uživatel musí být soběstačný a samostatný v běžných úkonech. Dům na půl cesty není bezbariérový.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Vyhláška č. 505/2006 Sb., § 36 uvádí, že poskytnutí pobytové sociální služby se vylučuje, jestliže: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72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zdravotní stav osoby vyžaduje poskytnutí ústavní péče ve zdravotnickém zařízení,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72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není schopna pobytu v zařízení sociálních služeb z důvodu akutní infekční nemoci,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left" w:leader="none" w:pos="72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chování osoby by z důvodu duševní poruchy závažným způsobem narušovalo kolektivní soužití.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Timotei Bruntál, dům na půl cesty, Pěší 8, 792 01 Bruntál,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tel.: 734 433 317,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timotei@slezskadiakonie.cz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www.slezskadiakonie.cz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sectPr>
      <w:footerReference r:id="rId9" w:type="first"/>
      <w:pgSz w:h="16837" w:w="11905" w:orient="portrait"/>
      <w:pgMar w:bottom="1418" w:top="1418" w:left="1418" w:right="1418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05.0" w:type="dxa"/>
      <w:jc w:val="center"/>
      <w:tblBorders>
        <w:top w:color="000000" w:space="0" w:sz="0" w:val="nil"/>
        <w:left w:color="000000" w:space="0" w:sz="0" w:val="nil"/>
        <w:bottom w:color="000000" w:space="0" w:sz="6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4748"/>
      <w:gridCol w:w="1260"/>
      <w:gridCol w:w="3197"/>
      <w:tblGridChange w:id="0">
        <w:tblGrid>
          <w:gridCol w:w="4748"/>
          <w:gridCol w:w="1260"/>
          <w:gridCol w:w="3197"/>
        </w:tblGrid>
      </w:tblGridChange>
    </w:tblGrid>
    <w:tr>
      <w:trPr>
        <w:cantSplit w:val="1"/>
        <w:tblHeader w:val="0"/>
      </w:trPr>
      <w:tc>
        <w:tcPr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Posudek praktického lékaře o zdravotním stavu</w:t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TIMOTEI Bruntál, dům na půl cesty</w:t>
          </w:r>
        </w:p>
      </w:tc>
      <w:tc>
        <w:tcPr>
          <w:vAlign w:val="top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z 1</w:t>
          </w:r>
        </w:p>
      </w:tc>
      <w:tc>
        <w:tcPr>
          <w:vAlign w:val="top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46–0711b</w:t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widowControl w:val="1"/>
      <w:numPr>
        <w:ilvl w:val="0"/>
        <w:numId w:val="2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b w:val="1"/>
      <w:color w:val="000000"/>
      <w:w w:val="100"/>
      <w:position w:val="-1"/>
      <w:sz w:val="32"/>
      <w:szCs w:val="24"/>
      <w:u w:val="single"/>
      <w:effect w:val="none"/>
      <w:vertAlign w:val="baseline"/>
      <w:cs w:val="0"/>
      <w:em w:val="none"/>
      <w:lang w:bidi="ar-SA" w:eastAsia="ar-SA" w:val="und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widowControl w:val="0"/>
      <w:numPr>
        <w:ilvl w:val="1"/>
        <w:numId w:val="2"/>
      </w:numPr>
      <w:suppressAutoHyphens w:val="0"/>
      <w:spacing w:line="1" w:lineRule="atLeast"/>
      <w:ind w:left="709" w:right="0" w:leftChars="-1" w:rightChars="0" w:hanging="709" w:firstLineChars="-1"/>
      <w:jc w:val="both"/>
      <w:textDirection w:val="btLr"/>
      <w:textAlignment w:val="top"/>
      <w:outlineLvl w:val="1"/>
    </w:pPr>
    <w:rPr>
      <w:rFonts w:ascii="Arial" w:eastAsia="Lucida Sans Unicode" w:hAnsi="Arial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tarSymbol" w:hAnsi="Symbo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tarSymbol" w:hAnsi="Symbo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tarSymbol" w:hAnsi="Symbo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StarSymbol" w:cs="StarSymbol" w:eastAsia="StarSymbol" w:hAnsi="StarSymbo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strike w:val="0"/>
      <w:dstrike w:val="0"/>
      <w:color w:val="000000"/>
      <w:w w:val="100"/>
      <w:position w:val="-1"/>
      <w:u w:val="none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nd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1"/>
      <w:spacing w:line="288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1"/>
      <w:spacing w:line="288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Název">
    <w:name w:val="Název"/>
    <w:basedOn w:val="Normální"/>
    <w:next w:val="Podtitu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Lucida Sans Unicode" w:hAnsi="Arial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Podtitul">
    <w:name w:val="Podtitul"/>
    <w:basedOn w:val="Nadpis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i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nd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widowControl w:val="0"/>
      <w:suppressAutoHyphens w:val="0"/>
      <w:spacing w:line="1" w:lineRule="atLeast"/>
      <w:ind w:left="709" w:right="0" w:leftChars="-1" w:rightChars="0" w:hanging="709" w:firstLineChars="-1"/>
      <w:textDirection w:val="btLr"/>
      <w:textAlignment w:val="top"/>
      <w:outlineLvl w:val="0"/>
    </w:pPr>
    <w:rPr>
      <w:rFonts w:ascii="Arial" w:eastAsia="Lucida Sans Unicode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Základnítextodsazený21">
    <w:name w:val="Základní text odsazený 21"/>
    <w:basedOn w:val="Normální"/>
    <w:next w:val="Základnítextodsazený21"/>
    <w:autoRedefine w:val="0"/>
    <w:hidden w:val="0"/>
    <w:qFormat w:val="0"/>
    <w:pPr>
      <w:widowControl w:val="0"/>
      <w:suppressAutoHyphens w:val="0"/>
      <w:spacing w:line="1" w:lineRule="atLeast"/>
      <w:ind w:left="360" w:right="0" w:leftChars="-1" w:rightChars="0" w:firstLine="0" w:firstLineChars="-1"/>
      <w:jc w:val="both"/>
      <w:textDirection w:val="btLr"/>
      <w:textAlignment w:val="top"/>
      <w:outlineLvl w:val="0"/>
    </w:pPr>
    <w:rPr>
      <w:rFonts w:ascii="Arial" w:eastAsia="Lucida Sans Unicode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widowControl w:val="1"/>
      <w:suppressAutoHyphens w:val="1"/>
      <w:spacing w:after="119" w:before="100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Lucida Sans Unicode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Textbodu">
    <w:name w:val="Text bodu"/>
    <w:basedOn w:val="Normální"/>
    <w:next w:val="Textbodu"/>
    <w:autoRedefine w:val="0"/>
    <w:hidden w:val="0"/>
    <w:qFormat w:val="0"/>
    <w:pPr>
      <w:widowControl w:val="1"/>
      <w:numPr>
        <w:ilvl w:val="8"/>
        <w:numId w:val="3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color w:val="auto"/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Textpísmene">
    <w:name w:val="Text písmene"/>
    <w:basedOn w:val="Normální"/>
    <w:next w:val="Textpísmene"/>
    <w:autoRedefine w:val="0"/>
    <w:hidden w:val="0"/>
    <w:qFormat w:val="0"/>
    <w:pPr>
      <w:widowControl w:val="1"/>
      <w:numPr>
        <w:ilvl w:val="7"/>
        <w:numId w:val="3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color w:val="auto"/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Textodstavce">
    <w:name w:val="Text odstavce"/>
    <w:basedOn w:val="Normální"/>
    <w:next w:val="Textodstavce"/>
    <w:autoRedefine w:val="0"/>
    <w:hidden w:val="0"/>
    <w:qFormat w:val="0"/>
    <w:pPr>
      <w:widowControl w:val="1"/>
      <w:numPr>
        <w:ilvl w:val="6"/>
        <w:numId w:val="3"/>
      </w:numPr>
      <w:tabs>
        <w:tab w:val="left" w:leader="none" w:pos="851"/>
      </w:tabs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6"/>
    </w:pPr>
    <w:rPr>
      <w:color w:val="auto"/>
      <w:w w:val="10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Číslostránky">
    <w:name w:val="Číslo stránky"/>
    <w:basedOn w:val="Standardnípísmoodstavce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imotei@slezskadiakonie.cz" TargetMode="External"/><Relationship Id="rId8" Type="http://schemas.openxmlformats.org/officeDocument/2006/relationships/hyperlink" Target="http://www.slezskadiakoni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pi0QbHDUg445NjSg2S/FmqiT2Q==">CgMxLjA4AHIhMXFwMmV6VGtFcVQyeFBCWkNoN253Q3hCQmlHMEc5T2ho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2020-09-30T06:52:00Z</dcterms:created>
  <dc:creator>DPC TIMOTEI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